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A45" w:rsidRDefault="00CF6A45" w:rsidP="00BC49AB">
      <w:pPr>
        <w:spacing w:line="240" w:lineRule="auto"/>
        <w:jc w:val="center"/>
        <w:rPr>
          <w:rFonts w:ascii="Times New Roman" w:hAnsi="Times New Roman"/>
          <w:b/>
          <w:sz w:val="24"/>
          <w:szCs w:val="24"/>
        </w:rPr>
      </w:pPr>
      <w:r w:rsidRPr="008C3257">
        <w:rPr>
          <w:rFonts w:ascii="Times New Roman" w:hAnsi="Times New Roman"/>
          <w:b/>
          <w:sz w:val="24"/>
          <w:szCs w:val="24"/>
        </w:rPr>
        <w:t>LATVIJAS REPUBLIKAS RAKSTISKAIS VIEDOKLIS PAR ANO VISPĀRĒJĀ PERIODISKĀ PĀRSKATA IETVAROS 2011.</w:t>
      </w:r>
      <w:r w:rsidR="00D16693">
        <w:rPr>
          <w:rFonts w:ascii="Times New Roman" w:hAnsi="Times New Roman"/>
          <w:b/>
          <w:sz w:val="24"/>
          <w:szCs w:val="24"/>
        </w:rPr>
        <w:t xml:space="preserve"> </w:t>
      </w:r>
      <w:r w:rsidRPr="008C3257">
        <w:rPr>
          <w:rFonts w:ascii="Times New Roman" w:hAnsi="Times New Roman"/>
          <w:b/>
          <w:sz w:val="24"/>
          <w:szCs w:val="24"/>
        </w:rPr>
        <w:t>GADA 5.</w:t>
      </w:r>
      <w:r w:rsidR="00D16693">
        <w:rPr>
          <w:rFonts w:ascii="Times New Roman" w:hAnsi="Times New Roman"/>
          <w:b/>
          <w:sz w:val="24"/>
          <w:szCs w:val="24"/>
        </w:rPr>
        <w:t xml:space="preserve"> </w:t>
      </w:r>
      <w:r w:rsidRPr="008C3257">
        <w:rPr>
          <w:rFonts w:ascii="Times New Roman" w:hAnsi="Times New Roman"/>
          <w:b/>
          <w:sz w:val="24"/>
          <w:szCs w:val="24"/>
        </w:rPr>
        <w:t>MAIJĀ SAŅEMTAJĀM REKOMENDĀCIJĀM</w:t>
      </w:r>
    </w:p>
    <w:p w:rsidR="00CF6A45" w:rsidRPr="008C3257" w:rsidRDefault="00CF6A45" w:rsidP="00BC49AB">
      <w:pPr>
        <w:spacing w:line="240" w:lineRule="auto"/>
        <w:jc w:val="center"/>
        <w:rPr>
          <w:rFonts w:ascii="Times New Roman" w:hAnsi="Times New Roman"/>
          <w:b/>
          <w:sz w:val="24"/>
          <w:szCs w:val="24"/>
        </w:rPr>
      </w:pPr>
    </w:p>
    <w:p w:rsidR="00CF6A45" w:rsidRDefault="00CF6A45" w:rsidP="00BC49AB">
      <w:pPr>
        <w:pStyle w:val="ListParagraph"/>
        <w:numPr>
          <w:ilvl w:val="0"/>
          <w:numId w:val="2"/>
        </w:numPr>
        <w:spacing w:before="240"/>
        <w:ind w:left="426" w:hanging="426"/>
        <w:jc w:val="both"/>
        <w:rPr>
          <w:rFonts w:ascii="Times New Roman" w:hAnsi="Times New Roman"/>
          <w:sz w:val="24"/>
          <w:szCs w:val="24"/>
        </w:rPr>
      </w:pPr>
      <w:r w:rsidRPr="00D94F7A">
        <w:rPr>
          <w:rFonts w:ascii="Times New Roman" w:hAnsi="Times New Roman"/>
          <w:sz w:val="24"/>
          <w:szCs w:val="24"/>
        </w:rPr>
        <w:t>Latvijas Republikas valdība pozitīvi novērtē 2011.</w:t>
      </w:r>
      <w:r w:rsidR="00D16693">
        <w:rPr>
          <w:rFonts w:ascii="Times New Roman" w:hAnsi="Times New Roman"/>
          <w:sz w:val="24"/>
          <w:szCs w:val="24"/>
        </w:rPr>
        <w:t xml:space="preserve"> </w:t>
      </w:r>
      <w:r w:rsidRPr="00D94F7A">
        <w:rPr>
          <w:rFonts w:ascii="Times New Roman" w:hAnsi="Times New Roman"/>
          <w:sz w:val="24"/>
          <w:szCs w:val="24"/>
        </w:rPr>
        <w:t>gada 5.</w:t>
      </w:r>
      <w:r w:rsidR="00D16693">
        <w:rPr>
          <w:rFonts w:ascii="Times New Roman" w:hAnsi="Times New Roman"/>
          <w:sz w:val="24"/>
          <w:szCs w:val="24"/>
        </w:rPr>
        <w:t xml:space="preserve"> </w:t>
      </w:r>
      <w:r w:rsidRPr="00D94F7A">
        <w:rPr>
          <w:rFonts w:ascii="Times New Roman" w:hAnsi="Times New Roman"/>
          <w:sz w:val="24"/>
          <w:szCs w:val="24"/>
        </w:rPr>
        <w:t>maijā notikušo interaktīvo dialogu ANO Vispārējā periodiskā pārskata darba grupas 11.</w:t>
      </w:r>
      <w:r w:rsidR="00D16693">
        <w:rPr>
          <w:rFonts w:ascii="Times New Roman" w:hAnsi="Times New Roman"/>
          <w:sz w:val="24"/>
          <w:szCs w:val="24"/>
        </w:rPr>
        <w:t xml:space="preserve"> </w:t>
      </w:r>
      <w:r w:rsidRPr="00D94F7A">
        <w:rPr>
          <w:rFonts w:ascii="Times New Roman" w:hAnsi="Times New Roman"/>
          <w:sz w:val="24"/>
          <w:szCs w:val="24"/>
        </w:rPr>
        <w:t>sesijas ietvaros, kura laikā Latvija</w:t>
      </w:r>
      <w:r w:rsidR="000A7D9F">
        <w:rPr>
          <w:rFonts w:ascii="Times New Roman" w:hAnsi="Times New Roman"/>
          <w:sz w:val="24"/>
          <w:szCs w:val="24"/>
        </w:rPr>
        <w:t xml:space="preserve"> </w:t>
      </w:r>
      <w:r w:rsidRPr="00D94F7A">
        <w:rPr>
          <w:rFonts w:ascii="Times New Roman" w:hAnsi="Times New Roman"/>
          <w:sz w:val="24"/>
          <w:szCs w:val="24"/>
        </w:rPr>
        <w:t xml:space="preserve">saņēma 122 rekomendācijas no 43 valstīm. No 122 rekomendācijām Latvija </w:t>
      </w:r>
      <w:r>
        <w:rPr>
          <w:rFonts w:ascii="Times New Roman" w:hAnsi="Times New Roman"/>
          <w:sz w:val="24"/>
          <w:szCs w:val="24"/>
        </w:rPr>
        <w:t>pauž</w:t>
      </w:r>
      <w:r w:rsidRPr="00D94F7A">
        <w:rPr>
          <w:rFonts w:ascii="Times New Roman" w:hAnsi="Times New Roman"/>
          <w:sz w:val="24"/>
          <w:szCs w:val="24"/>
        </w:rPr>
        <w:t xml:space="preserve"> atbalstu 71 rekomendācijai, kas iekļautas Vispārējā periodiskā pārskata darba grupas ziņojumā par Latviju</w:t>
      </w:r>
      <w:r w:rsidR="004A7FB4">
        <w:rPr>
          <w:rFonts w:ascii="Times New Roman" w:hAnsi="Times New Roman"/>
          <w:sz w:val="24"/>
          <w:szCs w:val="24"/>
        </w:rPr>
        <w:t xml:space="preserve"> </w:t>
      </w:r>
      <w:r w:rsidRPr="00D94F7A">
        <w:rPr>
          <w:rFonts w:ascii="Times New Roman" w:hAnsi="Times New Roman"/>
          <w:sz w:val="24"/>
          <w:szCs w:val="24"/>
        </w:rPr>
        <w:t xml:space="preserve">(rekomendācijas Nr. 91.1. – 91.54.; </w:t>
      </w:r>
      <w:r>
        <w:rPr>
          <w:rFonts w:ascii="Times New Roman" w:hAnsi="Times New Roman"/>
          <w:sz w:val="24"/>
          <w:szCs w:val="24"/>
        </w:rPr>
        <w:t xml:space="preserve">no tām </w:t>
      </w:r>
      <w:r w:rsidRPr="00D94F7A">
        <w:rPr>
          <w:rFonts w:ascii="Times New Roman" w:hAnsi="Times New Roman"/>
          <w:sz w:val="24"/>
          <w:szCs w:val="24"/>
        </w:rPr>
        <w:t xml:space="preserve">17 rekomendācijas (Nr. 92.1.- 92.17.) ir jau ieviestas vai </w:t>
      </w:r>
      <w:r>
        <w:rPr>
          <w:rFonts w:ascii="Times New Roman" w:hAnsi="Times New Roman"/>
          <w:sz w:val="24"/>
          <w:szCs w:val="24"/>
        </w:rPr>
        <w:t>ir ieviešanas procesā</w:t>
      </w:r>
      <w:r w:rsidRPr="00D94F7A">
        <w:rPr>
          <w:rFonts w:ascii="Times New Roman" w:hAnsi="Times New Roman"/>
          <w:sz w:val="24"/>
          <w:szCs w:val="24"/>
        </w:rPr>
        <w:t xml:space="preserve">). </w:t>
      </w:r>
    </w:p>
    <w:p w:rsidR="00CF6A45" w:rsidRDefault="00CF6A45" w:rsidP="00BC49AB">
      <w:pPr>
        <w:pStyle w:val="ListParagraph"/>
        <w:numPr>
          <w:ilvl w:val="0"/>
          <w:numId w:val="2"/>
        </w:numPr>
        <w:spacing w:before="240"/>
        <w:ind w:left="426" w:hanging="426"/>
        <w:jc w:val="both"/>
        <w:rPr>
          <w:rFonts w:ascii="Times New Roman" w:hAnsi="Times New Roman"/>
          <w:sz w:val="24"/>
          <w:szCs w:val="24"/>
        </w:rPr>
      </w:pPr>
      <w:r>
        <w:rPr>
          <w:rFonts w:ascii="Times New Roman" w:hAnsi="Times New Roman"/>
          <w:sz w:val="24"/>
          <w:szCs w:val="24"/>
        </w:rPr>
        <w:t>Vēlreiz i</w:t>
      </w:r>
      <w:r w:rsidRPr="00D94F7A">
        <w:rPr>
          <w:rFonts w:ascii="Times New Roman" w:hAnsi="Times New Roman"/>
          <w:sz w:val="24"/>
          <w:szCs w:val="24"/>
        </w:rPr>
        <w:t>zvērtējot rekomendācijas pēc Vispārējā periodiskā pārskata darba grupas 11.</w:t>
      </w:r>
      <w:r w:rsidR="00D16693">
        <w:rPr>
          <w:rFonts w:ascii="Times New Roman" w:hAnsi="Times New Roman"/>
          <w:sz w:val="24"/>
          <w:szCs w:val="24"/>
        </w:rPr>
        <w:t xml:space="preserve"> </w:t>
      </w:r>
      <w:r w:rsidRPr="00D94F7A">
        <w:rPr>
          <w:rFonts w:ascii="Times New Roman" w:hAnsi="Times New Roman"/>
          <w:sz w:val="24"/>
          <w:szCs w:val="24"/>
        </w:rPr>
        <w:t xml:space="preserve">sesijas, Latvija sniedz sekojošu viedokli </w:t>
      </w:r>
      <w:r>
        <w:rPr>
          <w:rFonts w:ascii="Times New Roman" w:hAnsi="Times New Roman"/>
          <w:sz w:val="24"/>
          <w:szCs w:val="24"/>
        </w:rPr>
        <w:t xml:space="preserve">un </w:t>
      </w:r>
      <w:r w:rsidRPr="00D94F7A">
        <w:rPr>
          <w:rFonts w:ascii="Times New Roman" w:hAnsi="Times New Roman"/>
          <w:sz w:val="24"/>
          <w:szCs w:val="24"/>
        </w:rPr>
        <w:t xml:space="preserve">lūdz pievienot šo viedokli kā pielikumu darba grupas ziņojumam.     </w:t>
      </w:r>
    </w:p>
    <w:p w:rsidR="00CF6A45" w:rsidRDefault="00CF6A45" w:rsidP="00BC49AB">
      <w:pPr>
        <w:pStyle w:val="ListParagraph"/>
        <w:numPr>
          <w:ilvl w:val="0"/>
          <w:numId w:val="2"/>
        </w:numPr>
        <w:spacing w:before="240"/>
        <w:ind w:left="426" w:hanging="426"/>
        <w:jc w:val="both"/>
        <w:rPr>
          <w:rFonts w:ascii="Times New Roman" w:hAnsi="Times New Roman"/>
          <w:sz w:val="24"/>
          <w:szCs w:val="24"/>
        </w:rPr>
      </w:pPr>
      <w:r>
        <w:rPr>
          <w:rFonts w:ascii="Times New Roman" w:hAnsi="Times New Roman"/>
          <w:sz w:val="24"/>
          <w:szCs w:val="24"/>
        </w:rPr>
        <w:t xml:space="preserve">Informācija par rekomendāciju, kuras Latvija atbalsta </w:t>
      </w:r>
      <w:r w:rsidRPr="00D94F7A">
        <w:rPr>
          <w:rFonts w:ascii="Times New Roman" w:hAnsi="Times New Roman"/>
          <w:sz w:val="24"/>
          <w:szCs w:val="24"/>
        </w:rPr>
        <w:t>(rekomendācijas Nr. 91.1. – 91.54.</w:t>
      </w:r>
      <w:r>
        <w:rPr>
          <w:rFonts w:ascii="Times New Roman" w:hAnsi="Times New Roman"/>
          <w:sz w:val="24"/>
          <w:szCs w:val="24"/>
        </w:rPr>
        <w:t xml:space="preserve"> un </w:t>
      </w:r>
      <w:r w:rsidRPr="00D94F7A">
        <w:rPr>
          <w:rFonts w:ascii="Times New Roman" w:hAnsi="Times New Roman"/>
          <w:sz w:val="24"/>
          <w:szCs w:val="24"/>
        </w:rPr>
        <w:t>Nr. 92.1.- 92.17.)</w:t>
      </w:r>
      <w:r>
        <w:rPr>
          <w:rFonts w:ascii="Times New Roman" w:hAnsi="Times New Roman"/>
          <w:sz w:val="24"/>
          <w:szCs w:val="24"/>
        </w:rPr>
        <w:t xml:space="preserve">, ieviešanas procesu tiks sniegta </w:t>
      </w:r>
      <w:r w:rsidRPr="00D94F7A">
        <w:rPr>
          <w:rFonts w:ascii="Times New Roman" w:hAnsi="Times New Roman"/>
          <w:sz w:val="24"/>
          <w:szCs w:val="24"/>
        </w:rPr>
        <w:t>ANO Vispārējā periodiskā pārskata</w:t>
      </w:r>
      <w:r>
        <w:rPr>
          <w:rFonts w:ascii="Times New Roman" w:hAnsi="Times New Roman"/>
          <w:sz w:val="24"/>
          <w:szCs w:val="24"/>
        </w:rPr>
        <w:t xml:space="preserve"> </w:t>
      </w:r>
      <w:r w:rsidR="000A7D9F">
        <w:rPr>
          <w:rFonts w:ascii="Times New Roman" w:hAnsi="Times New Roman"/>
          <w:sz w:val="24"/>
          <w:szCs w:val="24"/>
        </w:rPr>
        <w:t xml:space="preserve">otrā cikla </w:t>
      </w:r>
      <w:r>
        <w:rPr>
          <w:rFonts w:ascii="Times New Roman" w:hAnsi="Times New Roman"/>
          <w:sz w:val="24"/>
          <w:szCs w:val="24"/>
        </w:rPr>
        <w:t>ietvaros.</w:t>
      </w:r>
    </w:p>
    <w:p w:rsidR="00CF6A45" w:rsidRPr="00D94F7A" w:rsidRDefault="00CF6A45" w:rsidP="00BC49AB">
      <w:pPr>
        <w:pStyle w:val="ListParagraph"/>
        <w:numPr>
          <w:ilvl w:val="0"/>
          <w:numId w:val="2"/>
        </w:numPr>
        <w:spacing w:before="240"/>
        <w:ind w:left="426" w:hanging="426"/>
        <w:jc w:val="both"/>
        <w:rPr>
          <w:rFonts w:ascii="Times New Roman" w:hAnsi="Times New Roman"/>
          <w:sz w:val="24"/>
          <w:szCs w:val="24"/>
        </w:rPr>
      </w:pPr>
      <w:r>
        <w:rPr>
          <w:rFonts w:ascii="Times New Roman" w:hAnsi="Times New Roman"/>
          <w:sz w:val="24"/>
          <w:szCs w:val="24"/>
        </w:rPr>
        <w:t xml:space="preserve">Pēc papildus izvērtēšanas, </w:t>
      </w:r>
      <w:r w:rsidRPr="00D94F7A">
        <w:rPr>
          <w:rFonts w:ascii="Times New Roman" w:hAnsi="Times New Roman"/>
          <w:sz w:val="24"/>
          <w:szCs w:val="24"/>
        </w:rPr>
        <w:t xml:space="preserve">Latvija </w:t>
      </w:r>
      <w:r>
        <w:rPr>
          <w:rFonts w:ascii="Times New Roman" w:hAnsi="Times New Roman"/>
          <w:sz w:val="24"/>
          <w:szCs w:val="24"/>
        </w:rPr>
        <w:t>vēlas paust savu viedokli par rekomendācijām</w:t>
      </w:r>
      <w:r w:rsidRPr="00D94F7A">
        <w:rPr>
          <w:rFonts w:ascii="Times New Roman" w:hAnsi="Times New Roman"/>
          <w:sz w:val="24"/>
          <w:szCs w:val="24"/>
        </w:rPr>
        <w:t xml:space="preserve"> Nr. 93.1. – 93.44</w:t>
      </w:r>
      <w:r>
        <w:rPr>
          <w:rFonts w:ascii="Times New Roman" w:hAnsi="Times New Roman"/>
          <w:sz w:val="24"/>
          <w:szCs w:val="24"/>
        </w:rPr>
        <w:t xml:space="preserve">, kā arī par </w:t>
      </w:r>
      <w:r w:rsidRPr="00D94F7A">
        <w:rPr>
          <w:rFonts w:ascii="Times New Roman" w:hAnsi="Times New Roman"/>
          <w:sz w:val="24"/>
          <w:szCs w:val="24"/>
        </w:rPr>
        <w:t>noraidī</w:t>
      </w:r>
      <w:r>
        <w:rPr>
          <w:rFonts w:ascii="Times New Roman" w:hAnsi="Times New Roman"/>
          <w:sz w:val="24"/>
          <w:szCs w:val="24"/>
        </w:rPr>
        <w:t>tajām rekomendācijām</w:t>
      </w:r>
      <w:r w:rsidRPr="00D94F7A">
        <w:rPr>
          <w:rFonts w:ascii="Times New Roman" w:hAnsi="Times New Roman"/>
          <w:sz w:val="24"/>
          <w:szCs w:val="24"/>
        </w:rPr>
        <w:t xml:space="preserve"> (rekomendācijas Nr. 94.1.- 94.7.)</w:t>
      </w:r>
      <w:r w:rsidR="00C91B4F">
        <w:rPr>
          <w:rFonts w:ascii="Times New Roman" w:hAnsi="Times New Roman"/>
          <w:sz w:val="24"/>
          <w:szCs w:val="24"/>
        </w:rPr>
        <w:t>.</w:t>
      </w:r>
      <w:r w:rsidRPr="00D94F7A">
        <w:rPr>
          <w:rFonts w:ascii="Times New Roman" w:hAnsi="Times New Roman"/>
          <w:sz w:val="24"/>
          <w:szCs w:val="24"/>
        </w:rPr>
        <w:t xml:space="preserve"> </w:t>
      </w:r>
    </w:p>
    <w:p w:rsidR="00CF6A45" w:rsidRPr="00821E82" w:rsidRDefault="00CF6A45" w:rsidP="00BC49AB">
      <w:pPr>
        <w:jc w:val="center"/>
        <w:rPr>
          <w:rFonts w:ascii="Times New Roman" w:hAnsi="Times New Roman"/>
          <w:b/>
          <w:sz w:val="24"/>
          <w:szCs w:val="24"/>
        </w:rPr>
      </w:pPr>
      <w:r w:rsidRPr="00821E82">
        <w:rPr>
          <w:rFonts w:ascii="Times New Roman" w:hAnsi="Times New Roman"/>
          <w:b/>
          <w:sz w:val="24"/>
          <w:szCs w:val="24"/>
        </w:rPr>
        <w:t>Papildus izvērtētās rekomendācijas</w:t>
      </w:r>
      <w:r w:rsidR="009C3CA9" w:rsidRPr="00821E82">
        <w:rPr>
          <w:rFonts w:ascii="Times New Roman" w:hAnsi="Times New Roman"/>
          <w:b/>
          <w:sz w:val="24"/>
          <w:szCs w:val="24"/>
        </w:rPr>
        <w:t>:</w:t>
      </w:r>
      <w:r w:rsidRPr="00821E82">
        <w:rPr>
          <w:rFonts w:ascii="Times New Roman" w:hAnsi="Times New Roman"/>
          <w:b/>
          <w:sz w:val="24"/>
          <w:szCs w:val="24"/>
        </w:rPr>
        <w:t xml:space="preserve"> </w:t>
      </w:r>
    </w:p>
    <w:p w:rsidR="00496C40" w:rsidRPr="00496C40" w:rsidRDefault="00CF6A45" w:rsidP="00496C40">
      <w:pPr>
        <w:jc w:val="both"/>
        <w:rPr>
          <w:rFonts w:ascii="Times New Roman" w:hAnsi="Times New Roman"/>
          <w:b/>
          <w:i/>
        </w:rPr>
      </w:pPr>
      <w:r w:rsidRPr="00A63639">
        <w:rPr>
          <w:rFonts w:ascii="Times New Roman" w:hAnsi="Times New Roman"/>
          <w:b/>
          <w:sz w:val="24"/>
          <w:szCs w:val="24"/>
          <w:u w:val="single"/>
        </w:rPr>
        <w:t>93.1., 93.2., 93.3., 93.4., 93.5., 93.9, 93.10., 93.11., 93.12., 93.13., 93.14.</w:t>
      </w:r>
      <w:r>
        <w:rPr>
          <w:rFonts w:ascii="Times New Roman" w:hAnsi="Times New Roman"/>
          <w:b/>
          <w:sz w:val="24"/>
          <w:szCs w:val="24"/>
        </w:rPr>
        <w:t>–</w:t>
      </w:r>
      <w:r w:rsidR="00C91B4F">
        <w:rPr>
          <w:rFonts w:ascii="Times New Roman" w:hAnsi="Times New Roman"/>
          <w:b/>
          <w:sz w:val="24"/>
          <w:szCs w:val="24"/>
        </w:rPr>
        <w:t xml:space="preserve"> </w:t>
      </w:r>
      <w:r w:rsidR="00496C40" w:rsidRPr="00496C40">
        <w:rPr>
          <w:rFonts w:ascii="Times New Roman" w:hAnsi="Times New Roman"/>
          <w:i/>
        </w:rPr>
        <w:t xml:space="preserve">Pievienoties vai ratificēt sekojošus starptautiskos instrumentus: Starptautiskā pakta par ekonomiskajām, sociālajām un kultūras tiesībām Fakultatīvo protokolu; ANO Konvencijas </w:t>
      </w:r>
      <w:hyperlink r:id="rId8" w:history="1">
        <w:r w:rsidR="00496C40" w:rsidRPr="00496C40">
          <w:rPr>
            <w:rStyle w:val="Hyperlink"/>
            <w:rFonts w:ascii="Times New Roman" w:hAnsi="Times New Roman"/>
            <w:i/>
            <w:color w:val="auto"/>
            <w:u w:val="none"/>
          </w:rPr>
          <w:t>par jebkuras sieviešu diskriminācijas izskaušanu</w:t>
        </w:r>
      </w:hyperlink>
      <w:r w:rsidR="00496C40" w:rsidRPr="00496C40">
        <w:rPr>
          <w:rFonts w:ascii="Times New Roman" w:hAnsi="Times New Roman"/>
          <w:i/>
        </w:rPr>
        <w:t xml:space="preserve"> Papildprotokolu; ANO Konvencijas pret spīdzināšanu un citādu cietsirdīgu, necilvēcīgu vai cilvēka cieņu pazemojušu apiešanos un sodīšanu Papildprotokolu; Starptautisko konvenciju par personu aizsardzību pret piespiedu pazušanu</w:t>
      </w:r>
      <w:r w:rsidR="00496C40">
        <w:rPr>
          <w:rFonts w:ascii="Times New Roman" w:hAnsi="Times New Roman"/>
          <w:i/>
        </w:rPr>
        <w:t>.</w:t>
      </w:r>
    </w:p>
    <w:p w:rsidR="00CF6A45" w:rsidRPr="00D94F7A" w:rsidRDefault="00CF6A45" w:rsidP="00BC49AB">
      <w:pPr>
        <w:jc w:val="both"/>
        <w:rPr>
          <w:rFonts w:ascii="Times New Roman" w:hAnsi="Times New Roman"/>
          <w:sz w:val="24"/>
          <w:szCs w:val="24"/>
        </w:rPr>
      </w:pPr>
      <w:r w:rsidRPr="00D94F7A">
        <w:rPr>
          <w:rFonts w:ascii="Times New Roman" w:hAnsi="Times New Roman"/>
          <w:sz w:val="24"/>
          <w:szCs w:val="24"/>
        </w:rPr>
        <w:t xml:space="preserve">Latvija šobrīd nevar sniegt noteiktu atbildi par iespējām pievienoties vai ratificēt sekojošus starptautiskos instrumentus </w:t>
      </w:r>
      <w:r>
        <w:rPr>
          <w:rFonts w:ascii="Times New Roman" w:hAnsi="Times New Roman"/>
          <w:sz w:val="24"/>
          <w:szCs w:val="24"/>
        </w:rPr>
        <w:t xml:space="preserve">– </w:t>
      </w:r>
      <w:r w:rsidRPr="00D94F7A">
        <w:rPr>
          <w:rFonts w:ascii="Times New Roman" w:hAnsi="Times New Roman"/>
          <w:sz w:val="24"/>
          <w:szCs w:val="24"/>
        </w:rPr>
        <w:t xml:space="preserve">Starptautiskā pakta par ekonomiskajām, sociālajām un kultūras tiesībām Fakultatīvo protokolu; ANO Konvencijas </w:t>
      </w:r>
      <w:hyperlink r:id="rId9" w:history="1">
        <w:r w:rsidRPr="00D94F7A">
          <w:rPr>
            <w:rStyle w:val="Hyperlink"/>
            <w:rFonts w:ascii="Times New Roman" w:hAnsi="Times New Roman"/>
            <w:color w:val="auto"/>
            <w:sz w:val="24"/>
            <w:szCs w:val="24"/>
            <w:u w:val="none"/>
          </w:rPr>
          <w:t>par jebkuras sieviešu diskriminācijas izskaušanu</w:t>
        </w:r>
      </w:hyperlink>
      <w:r w:rsidRPr="00D94F7A">
        <w:rPr>
          <w:rFonts w:ascii="Times New Roman" w:hAnsi="Times New Roman"/>
          <w:sz w:val="24"/>
          <w:szCs w:val="24"/>
        </w:rPr>
        <w:t xml:space="preserve"> Papildprotokolu; ANO Konvencijas pret spīdzināšanu un citādu cietsirdīgu, necilvēcīgu vai cilvēka cieņu pazemojušu apiešanos un sodīšanu Papildprotokolu; Starptautisko konvenciju par personu aizsardzību pret piespiedu pazušanu. Latvija pakāpeniski laika gaitā izvērtēs iespējas ratificēt šos instrumentus</w:t>
      </w:r>
      <w:r>
        <w:rPr>
          <w:rFonts w:ascii="Times New Roman" w:hAnsi="Times New Roman"/>
          <w:sz w:val="24"/>
          <w:szCs w:val="24"/>
        </w:rPr>
        <w:t xml:space="preserve"> un nākamajā ziņojumā sniegs informāciju par šo rekomendāciju izpildes gaitu</w:t>
      </w:r>
      <w:r w:rsidRPr="00D94F7A">
        <w:rPr>
          <w:rFonts w:ascii="Times New Roman" w:hAnsi="Times New Roman"/>
          <w:sz w:val="24"/>
          <w:szCs w:val="24"/>
        </w:rPr>
        <w:t xml:space="preserve">. </w:t>
      </w:r>
    </w:p>
    <w:p w:rsidR="00CF6A45" w:rsidRPr="00227A41" w:rsidRDefault="00CF6A45" w:rsidP="00F9750D">
      <w:pPr>
        <w:jc w:val="both"/>
        <w:rPr>
          <w:i/>
          <w:color w:val="548DD4"/>
          <w:sz w:val="20"/>
          <w:szCs w:val="20"/>
        </w:rPr>
      </w:pPr>
      <w:r w:rsidRPr="000E77D9">
        <w:rPr>
          <w:rFonts w:ascii="Times New Roman" w:hAnsi="Times New Roman"/>
          <w:b/>
          <w:sz w:val="24"/>
          <w:szCs w:val="24"/>
          <w:u w:val="single"/>
        </w:rPr>
        <w:t>93.6., 93.7., 93.8., 93.15., 93.35., 93.36., 93.37., 93.38.</w:t>
      </w:r>
      <w:r w:rsidRPr="00D94F7A">
        <w:rPr>
          <w:rFonts w:ascii="Times New Roman" w:hAnsi="Times New Roman"/>
          <w:sz w:val="24"/>
          <w:szCs w:val="24"/>
        </w:rPr>
        <w:t xml:space="preserve"> - </w:t>
      </w:r>
      <w:r w:rsidR="00496C40" w:rsidRPr="00496C40">
        <w:rPr>
          <w:rFonts w:ascii="Times New Roman" w:hAnsi="Times New Roman"/>
          <w:i/>
        </w:rPr>
        <w:t>Pēc iespējas ātrāk ratificēt Starptautiskā pakta par pilsoniskajām un politiskajām tiesībām 2.</w:t>
      </w:r>
      <w:r w:rsidR="00D16693">
        <w:rPr>
          <w:rFonts w:ascii="Times New Roman" w:hAnsi="Times New Roman"/>
          <w:i/>
        </w:rPr>
        <w:t xml:space="preserve"> </w:t>
      </w:r>
      <w:r w:rsidR="00496C40" w:rsidRPr="00496C40">
        <w:rPr>
          <w:rFonts w:ascii="Times New Roman" w:hAnsi="Times New Roman"/>
          <w:i/>
        </w:rPr>
        <w:t>fakultatīvo protokolu, kā arī Eiropas Cilvēktiesību un pamatbrīvību aizsardzības konvencijas 13.</w:t>
      </w:r>
      <w:r w:rsidR="00D16693">
        <w:rPr>
          <w:rFonts w:ascii="Times New Roman" w:hAnsi="Times New Roman"/>
          <w:i/>
        </w:rPr>
        <w:t xml:space="preserve"> </w:t>
      </w:r>
      <w:r w:rsidR="00496C40" w:rsidRPr="00496C40">
        <w:rPr>
          <w:rFonts w:ascii="Times New Roman" w:hAnsi="Times New Roman"/>
          <w:i/>
        </w:rPr>
        <w:t>protokolu, kas paredz nāvessoda atcelšanu; Pilnībā izslēgt no Krimināllikuma nāvessodu par visiem noziegumiem, tajā skaitā, kara apstākļos</w:t>
      </w:r>
      <w:r w:rsidR="00496C40">
        <w:rPr>
          <w:rFonts w:ascii="Times New Roman" w:hAnsi="Times New Roman"/>
          <w:i/>
        </w:rPr>
        <w:t>.</w:t>
      </w:r>
    </w:p>
    <w:p w:rsidR="00CF6A45" w:rsidRPr="00D94F7A" w:rsidRDefault="00CF6A45" w:rsidP="00BC49AB">
      <w:pPr>
        <w:jc w:val="both"/>
        <w:rPr>
          <w:rFonts w:ascii="Times New Roman" w:hAnsi="Times New Roman"/>
          <w:sz w:val="24"/>
          <w:szCs w:val="24"/>
        </w:rPr>
      </w:pPr>
      <w:r>
        <w:rPr>
          <w:rFonts w:ascii="Times New Roman" w:hAnsi="Times New Roman"/>
          <w:sz w:val="24"/>
          <w:szCs w:val="24"/>
        </w:rPr>
        <w:lastRenderedPageBreak/>
        <w:t xml:space="preserve">Latvija atbalsta šo rekomendāciju. </w:t>
      </w:r>
      <w:r w:rsidRPr="00D94F7A">
        <w:rPr>
          <w:rFonts w:ascii="Times New Roman" w:hAnsi="Times New Roman"/>
          <w:sz w:val="24"/>
          <w:szCs w:val="24"/>
        </w:rPr>
        <w:t>Attiecībā uz Starptautiskā pakta par pilsoniskajām un politiskajām tiesībām 2.</w:t>
      </w:r>
      <w:r w:rsidR="00D16693">
        <w:rPr>
          <w:rFonts w:ascii="Times New Roman" w:hAnsi="Times New Roman"/>
          <w:sz w:val="24"/>
          <w:szCs w:val="24"/>
        </w:rPr>
        <w:t xml:space="preserve"> </w:t>
      </w:r>
      <w:r w:rsidRPr="00D94F7A">
        <w:rPr>
          <w:rFonts w:ascii="Times New Roman" w:hAnsi="Times New Roman"/>
          <w:sz w:val="24"/>
          <w:szCs w:val="24"/>
        </w:rPr>
        <w:t xml:space="preserve">fakultatīvo protokola </w:t>
      </w:r>
      <w:r>
        <w:rPr>
          <w:rFonts w:ascii="Times New Roman" w:hAnsi="Times New Roman"/>
          <w:sz w:val="24"/>
          <w:szCs w:val="24"/>
        </w:rPr>
        <w:t xml:space="preserve">par nāvessoda atcelšanu </w:t>
      </w:r>
      <w:r w:rsidRPr="00D94F7A">
        <w:rPr>
          <w:rFonts w:ascii="Times New Roman" w:hAnsi="Times New Roman"/>
          <w:sz w:val="24"/>
          <w:szCs w:val="24"/>
        </w:rPr>
        <w:t>ratificēšanu Latvija informē, ka 2011.</w:t>
      </w:r>
      <w:r w:rsidR="00D16693">
        <w:rPr>
          <w:rFonts w:ascii="Times New Roman" w:hAnsi="Times New Roman"/>
          <w:sz w:val="24"/>
          <w:szCs w:val="24"/>
        </w:rPr>
        <w:t xml:space="preserve"> </w:t>
      </w:r>
      <w:r w:rsidRPr="00D94F7A">
        <w:rPr>
          <w:rFonts w:ascii="Times New Roman" w:hAnsi="Times New Roman"/>
          <w:sz w:val="24"/>
          <w:szCs w:val="24"/>
        </w:rPr>
        <w:t>gada 12.</w:t>
      </w:r>
      <w:r w:rsidR="00D16693">
        <w:rPr>
          <w:rFonts w:ascii="Times New Roman" w:hAnsi="Times New Roman"/>
          <w:sz w:val="24"/>
          <w:szCs w:val="24"/>
        </w:rPr>
        <w:t xml:space="preserve"> </w:t>
      </w:r>
      <w:r w:rsidRPr="00D94F7A">
        <w:rPr>
          <w:rFonts w:ascii="Times New Roman" w:hAnsi="Times New Roman"/>
          <w:sz w:val="24"/>
          <w:szCs w:val="24"/>
        </w:rPr>
        <w:t>jūlijā Ministru kabinets apstiprināja likumprojektu paketi, kas paredz pievienoties 1950.</w:t>
      </w:r>
      <w:r w:rsidR="00D16693">
        <w:rPr>
          <w:rFonts w:ascii="Times New Roman" w:hAnsi="Times New Roman"/>
          <w:sz w:val="24"/>
          <w:szCs w:val="24"/>
        </w:rPr>
        <w:t xml:space="preserve"> </w:t>
      </w:r>
      <w:r w:rsidRPr="00D94F7A">
        <w:rPr>
          <w:rFonts w:ascii="Times New Roman" w:hAnsi="Times New Roman"/>
          <w:sz w:val="24"/>
          <w:szCs w:val="24"/>
        </w:rPr>
        <w:t>gada 4.</w:t>
      </w:r>
      <w:r w:rsidR="00D16693">
        <w:rPr>
          <w:rFonts w:ascii="Times New Roman" w:hAnsi="Times New Roman"/>
          <w:sz w:val="24"/>
          <w:szCs w:val="24"/>
        </w:rPr>
        <w:t xml:space="preserve"> </w:t>
      </w:r>
      <w:r w:rsidRPr="00D94F7A">
        <w:rPr>
          <w:rFonts w:ascii="Times New Roman" w:hAnsi="Times New Roman"/>
          <w:sz w:val="24"/>
          <w:szCs w:val="24"/>
        </w:rPr>
        <w:t>novembra Eiropas Cilvēka tiesību un pamatbrīvību aizsardzības konvencijas 13.</w:t>
      </w:r>
      <w:r w:rsidR="00D16693">
        <w:rPr>
          <w:rFonts w:ascii="Times New Roman" w:hAnsi="Times New Roman"/>
          <w:sz w:val="24"/>
          <w:szCs w:val="24"/>
        </w:rPr>
        <w:t xml:space="preserve"> </w:t>
      </w:r>
      <w:r w:rsidRPr="00D94F7A">
        <w:rPr>
          <w:rFonts w:ascii="Times New Roman" w:hAnsi="Times New Roman"/>
          <w:sz w:val="24"/>
          <w:szCs w:val="24"/>
        </w:rPr>
        <w:t>protokolam par nāves soda pilnīgu atcelšanu. Pēc šo likumprojektu pieņemšanas Saeimā un to stāšanās spēkā Latvija izvērtēs iespēju ratificēt Starptautiskā pakta par pilsoniskajām un politiskajām tiesībām 2.</w:t>
      </w:r>
      <w:r w:rsidR="00D16693">
        <w:rPr>
          <w:rFonts w:ascii="Times New Roman" w:hAnsi="Times New Roman"/>
          <w:sz w:val="24"/>
          <w:szCs w:val="24"/>
        </w:rPr>
        <w:t xml:space="preserve"> </w:t>
      </w:r>
      <w:r w:rsidRPr="00D94F7A">
        <w:rPr>
          <w:rFonts w:ascii="Times New Roman" w:hAnsi="Times New Roman"/>
          <w:sz w:val="24"/>
          <w:szCs w:val="24"/>
        </w:rPr>
        <w:t>fakultatīvo protokolu.</w:t>
      </w:r>
      <w:r>
        <w:rPr>
          <w:rFonts w:ascii="Times New Roman" w:hAnsi="Times New Roman"/>
          <w:sz w:val="24"/>
          <w:szCs w:val="24"/>
        </w:rPr>
        <w:t xml:space="preserve"> Nākamajā ziņojumā tiks sniegta informācija par šo rekomendāciju izpildes gaitu.</w:t>
      </w:r>
    </w:p>
    <w:p w:rsidR="00496C40" w:rsidRPr="00496C40" w:rsidRDefault="00CF6A45" w:rsidP="00F9750D">
      <w:pPr>
        <w:jc w:val="both"/>
        <w:rPr>
          <w:rFonts w:ascii="Times New Roman" w:hAnsi="Times New Roman"/>
          <w:b/>
          <w:i/>
        </w:rPr>
      </w:pPr>
      <w:r w:rsidRPr="00E43173">
        <w:rPr>
          <w:rFonts w:ascii="Times New Roman" w:hAnsi="Times New Roman"/>
          <w:b/>
          <w:sz w:val="24"/>
          <w:szCs w:val="24"/>
          <w:u w:val="single"/>
        </w:rPr>
        <w:t>93.16.</w:t>
      </w:r>
      <w:r>
        <w:rPr>
          <w:rFonts w:ascii="Times New Roman" w:hAnsi="Times New Roman"/>
          <w:b/>
          <w:sz w:val="24"/>
          <w:szCs w:val="24"/>
        </w:rPr>
        <w:t>–</w:t>
      </w:r>
      <w:r w:rsidR="00496C40">
        <w:rPr>
          <w:rFonts w:ascii="Times New Roman" w:hAnsi="Times New Roman"/>
          <w:b/>
          <w:sz w:val="24"/>
          <w:szCs w:val="24"/>
        </w:rPr>
        <w:t xml:space="preserve"> </w:t>
      </w:r>
      <w:r w:rsidR="00496C40" w:rsidRPr="00496C40">
        <w:rPr>
          <w:rFonts w:ascii="Times New Roman" w:hAnsi="Times New Roman"/>
          <w:i/>
        </w:rPr>
        <w:t>Atzīt ANO Komitejas par rasu diskriminācijas izskaušanu kompetenci saņemt un izskatīt individuālos iesniegumus</w:t>
      </w:r>
    </w:p>
    <w:p w:rsidR="00CF6A45" w:rsidRPr="00E43173" w:rsidRDefault="00CF6A45" w:rsidP="00BC49AB">
      <w:pPr>
        <w:jc w:val="both"/>
        <w:rPr>
          <w:rFonts w:ascii="Times New Roman" w:hAnsi="Times New Roman"/>
          <w:bCs/>
          <w:sz w:val="24"/>
          <w:szCs w:val="24"/>
        </w:rPr>
      </w:pPr>
      <w:r w:rsidRPr="00D94F7A">
        <w:rPr>
          <w:rFonts w:ascii="Times New Roman" w:hAnsi="Times New Roman"/>
          <w:sz w:val="24"/>
          <w:szCs w:val="24"/>
        </w:rPr>
        <w:t xml:space="preserve">Latvija šobrīd nevar sniegt noteiktu atbildi par </w:t>
      </w:r>
      <w:r>
        <w:rPr>
          <w:rFonts w:ascii="Times New Roman" w:hAnsi="Times New Roman"/>
          <w:sz w:val="24"/>
          <w:szCs w:val="24"/>
        </w:rPr>
        <w:t xml:space="preserve">šīs rekomendācijas pieņemšanu vai noraidīšanu. </w:t>
      </w:r>
      <w:r w:rsidRPr="00E43173">
        <w:rPr>
          <w:rFonts w:ascii="Times New Roman" w:hAnsi="Times New Roman"/>
          <w:bCs/>
          <w:sz w:val="24"/>
          <w:szCs w:val="24"/>
        </w:rPr>
        <w:t xml:space="preserve">Latvija turpinās sadarbību ar </w:t>
      </w:r>
      <w:r w:rsidRPr="00E43173">
        <w:rPr>
          <w:rFonts w:ascii="Times New Roman" w:hAnsi="Times New Roman"/>
          <w:sz w:val="24"/>
          <w:szCs w:val="24"/>
        </w:rPr>
        <w:t>ANO Komiteju par rasu diskriminācijas izskaušanu</w:t>
      </w:r>
      <w:r w:rsidRPr="00E43173">
        <w:rPr>
          <w:rFonts w:ascii="Times New Roman" w:hAnsi="Times New Roman"/>
          <w:bCs/>
          <w:sz w:val="24"/>
          <w:szCs w:val="24"/>
        </w:rPr>
        <w:t xml:space="preserve">, ziņojot Komitejai par </w:t>
      </w:r>
      <w:r w:rsidRPr="00E43173">
        <w:rPr>
          <w:rFonts w:ascii="Times New Roman" w:hAnsi="Times New Roman"/>
          <w:sz w:val="24"/>
          <w:szCs w:val="24"/>
        </w:rPr>
        <w:t xml:space="preserve">ANO Konvencijas </w:t>
      </w:r>
      <w:hyperlink r:id="rId10" w:history="1">
        <w:r w:rsidRPr="00E43173">
          <w:rPr>
            <w:rStyle w:val="Hyperlink"/>
            <w:rFonts w:ascii="Times New Roman" w:hAnsi="Times New Roman"/>
            <w:color w:val="auto"/>
            <w:sz w:val="24"/>
            <w:szCs w:val="24"/>
            <w:u w:val="none"/>
          </w:rPr>
          <w:t>par jebkuras rasu diskriminācijas izskaušanu</w:t>
        </w:r>
      </w:hyperlink>
      <w:r w:rsidRPr="00E43173">
        <w:rPr>
          <w:rFonts w:ascii="Times New Roman" w:hAnsi="Times New Roman"/>
          <w:bCs/>
          <w:sz w:val="24"/>
          <w:szCs w:val="24"/>
        </w:rPr>
        <w:t xml:space="preserve"> normu ieviešanu valstī. Latvija </w:t>
      </w:r>
      <w:r>
        <w:rPr>
          <w:rFonts w:ascii="Times New Roman" w:hAnsi="Times New Roman"/>
          <w:bCs/>
          <w:sz w:val="24"/>
          <w:szCs w:val="24"/>
        </w:rPr>
        <w:t>nepārtraukti izvērtē un</w:t>
      </w:r>
      <w:r w:rsidR="00C91B4F">
        <w:rPr>
          <w:rFonts w:ascii="Times New Roman" w:hAnsi="Times New Roman"/>
          <w:bCs/>
          <w:sz w:val="24"/>
          <w:szCs w:val="24"/>
        </w:rPr>
        <w:t>,</w:t>
      </w:r>
      <w:r>
        <w:rPr>
          <w:rFonts w:ascii="Times New Roman" w:hAnsi="Times New Roman"/>
          <w:bCs/>
          <w:sz w:val="24"/>
          <w:szCs w:val="24"/>
        </w:rPr>
        <w:t xml:space="preserve"> nepieciešamības gadījumā</w:t>
      </w:r>
      <w:r w:rsidR="00C91B4F">
        <w:rPr>
          <w:rFonts w:ascii="Times New Roman" w:hAnsi="Times New Roman"/>
          <w:bCs/>
          <w:sz w:val="24"/>
          <w:szCs w:val="24"/>
        </w:rPr>
        <w:t>,</w:t>
      </w:r>
      <w:r>
        <w:rPr>
          <w:rFonts w:ascii="Times New Roman" w:hAnsi="Times New Roman"/>
          <w:bCs/>
          <w:sz w:val="24"/>
          <w:szCs w:val="24"/>
        </w:rPr>
        <w:t xml:space="preserve"> </w:t>
      </w:r>
      <w:r w:rsidRPr="00E43173">
        <w:rPr>
          <w:rFonts w:ascii="Times New Roman" w:hAnsi="Times New Roman"/>
          <w:bCs/>
          <w:sz w:val="24"/>
          <w:szCs w:val="24"/>
        </w:rPr>
        <w:t>pielāgo nacionālo</w:t>
      </w:r>
      <w:r>
        <w:rPr>
          <w:rFonts w:ascii="Times New Roman" w:hAnsi="Times New Roman"/>
          <w:bCs/>
          <w:sz w:val="24"/>
          <w:szCs w:val="24"/>
        </w:rPr>
        <w:t>s tiesību aktus attīstošajiem standartiem rasu diskriminācijas izskaušanas jomā</w:t>
      </w:r>
      <w:r w:rsidRPr="00E43173">
        <w:rPr>
          <w:rFonts w:ascii="Times New Roman" w:hAnsi="Times New Roman"/>
          <w:bCs/>
          <w:sz w:val="24"/>
          <w:szCs w:val="24"/>
        </w:rPr>
        <w:t xml:space="preserve"> un nodrošina to ieviešanu praksē. </w:t>
      </w:r>
      <w:r>
        <w:rPr>
          <w:rFonts w:ascii="Times New Roman" w:hAnsi="Times New Roman"/>
          <w:bCs/>
          <w:sz w:val="24"/>
          <w:szCs w:val="24"/>
        </w:rPr>
        <w:t>Vienlaikus</w:t>
      </w:r>
      <w:r w:rsidRPr="00E43173">
        <w:rPr>
          <w:rFonts w:ascii="Times New Roman" w:hAnsi="Times New Roman"/>
          <w:bCs/>
          <w:sz w:val="24"/>
          <w:szCs w:val="24"/>
        </w:rPr>
        <w:t xml:space="preserve"> Latvija novērtē Eiropas Cilvēktiesību tiesas darbu un plašo kompetenc</w:t>
      </w:r>
      <w:r>
        <w:rPr>
          <w:rFonts w:ascii="Times New Roman" w:hAnsi="Times New Roman"/>
          <w:bCs/>
          <w:sz w:val="24"/>
          <w:szCs w:val="24"/>
        </w:rPr>
        <w:t xml:space="preserve">i diskriminācijas izskaušanas jomā, kā arī </w:t>
      </w:r>
      <w:r w:rsidRPr="00E43173">
        <w:rPr>
          <w:rFonts w:ascii="Times New Roman" w:hAnsi="Times New Roman"/>
          <w:bCs/>
          <w:sz w:val="24"/>
          <w:szCs w:val="24"/>
        </w:rPr>
        <w:t>sadarbību ar Eiropas Komisiju pret rasismu un neiecietību.</w:t>
      </w:r>
    </w:p>
    <w:p w:rsidR="00CF6A45" w:rsidRPr="00E43173" w:rsidRDefault="00CF6A45" w:rsidP="00BC49AB">
      <w:pPr>
        <w:pStyle w:val="Bodytext1"/>
        <w:shd w:val="clear" w:color="auto" w:fill="auto"/>
        <w:spacing w:before="0" w:after="0" w:line="276" w:lineRule="auto"/>
        <w:ind w:firstLine="0"/>
        <w:rPr>
          <w:rFonts w:ascii="Times New Roman" w:hAnsi="Times New Roman"/>
          <w:bCs/>
          <w:sz w:val="24"/>
          <w:szCs w:val="24"/>
        </w:rPr>
      </w:pPr>
      <w:r w:rsidRPr="00E43173">
        <w:rPr>
          <w:rFonts w:ascii="Times New Roman" w:hAnsi="Times New Roman"/>
          <w:bCs/>
          <w:sz w:val="24"/>
          <w:szCs w:val="24"/>
        </w:rPr>
        <w:t xml:space="preserve">Līdz ar to Latvija uzskata, ka starptautiskajā līmenī </w:t>
      </w:r>
      <w:r>
        <w:rPr>
          <w:rFonts w:ascii="Times New Roman" w:hAnsi="Times New Roman"/>
          <w:bCs/>
          <w:sz w:val="24"/>
          <w:szCs w:val="24"/>
        </w:rPr>
        <w:t xml:space="preserve">tā ir pakļāvusi sevi </w:t>
      </w:r>
      <w:r w:rsidRPr="00E43173">
        <w:rPr>
          <w:rFonts w:ascii="Times New Roman" w:hAnsi="Times New Roman"/>
          <w:bCs/>
          <w:sz w:val="24"/>
          <w:szCs w:val="24"/>
        </w:rPr>
        <w:t>visaptveroš</w:t>
      </w:r>
      <w:r>
        <w:rPr>
          <w:rFonts w:ascii="Times New Roman" w:hAnsi="Times New Roman"/>
          <w:bCs/>
          <w:sz w:val="24"/>
          <w:szCs w:val="24"/>
        </w:rPr>
        <w:t>am</w:t>
      </w:r>
      <w:r w:rsidRPr="00E43173">
        <w:rPr>
          <w:rFonts w:ascii="Times New Roman" w:hAnsi="Times New Roman"/>
          <w:bCs/>
          <w:sz w:val="24"/>
          <w:szCs w:val="24"/>
        </w:rPr>
        <w:t xml:space="preserve"> monitoringa</w:t>
      </w:r>
      <w:r>
        <w:rPr>
          <w:rFonts w:ascii="Times New Roman" w:hAnsi="Times New Roman"/>
          <w:bCs/>
          <w:sz w:val="24"/>
          <w:szCs w:val="24"/>
        </w:rPr>
        <w:t>m</w:t>
      </w:r>
      <w:r w:rsidRPr="00E43173">
        <w:rPr>
          <w:rFonts w:ascii="Times New Roman" w:hAnsi="Times New Roman"/>
          <w:bCs/>
          <w:sz w:val="24"/>
          <w:szCs w:val="24"/>
        </w:rPr>
        <w:t xml:space="preserve"> šajā jomā, kas </w:t>
      </w:r>
      <w:r>
        <w:rPr>
          <w:rFonts w:ascii="Times New Roman" w:hAnsi="Times New Roman"/>
          <w:bCs/>
          <w:sz w:val="24"/>
          <w:szCs w:val="24"/>
        </w:rPr>
        <w:t xml:space="preserve">ietver sevī </w:t>
      </w:r>
      <w:r w:rsidRPr="00E43173">
        <w:rPr>
          <w:rFonts w:ascii="Times New Roman" w:hAnsi="Times New Roman"/>
          <w:bCs/>
          <w:sz w:val="24"/>
          <w:szCs w:val="24"/>
        </w:rPr>
        <w:t>gan individuālo sūdzību mehānism</w:t>
      </w:r>
      <w:r>
        <w:rPr>
          <w:rFonts w:ascii="Times New Roman" w:hAnsi="Times New Roman"/>
          <w:bCs/>
          <w:sz w:val="24"/>
          <w:szCs w:val="24"/>
        </w:rPr>
        <w:t>u</w:t>
      </w:r>
      <w:r w:rsidRPr="00E43173">
        <w:rPr>
          <w:rFonts w:ascii="Times New Roman" w:hAnsi="Times New Roman"/>
          <w:bCs/>
          <w:sz w:val="24"/>
          <w:szCs w:val="24"/>
        </w:rPr>
        <w:t>, gan valst</w:t>
      </w:r>
      <w:r>
        <w:rPr>
          <w:rFonts w:ascii="Times New Roman" w:hAnsi="Times New Roman"/>
          <w:bCs/>
          <w:sz w:val="24"/>
          <w:szCs w:val="24"/>
        </w:rPr>
        <w:t xml:space="preserve">s ziņošanas sistēmu un uzraudzības mehānismu </w:t>
      </w:r>
      <w:r w:rsidRPr="00E43173">
        <w:rPr>
          <w:rFonts w:ascii="Times New Roman" w:hAnsi="Times New Roman"/>
          <w:bCs/>
          <w:sz w:val="24"/>
          <w:szCs w:val="24"/>
        </w:rPr>
        <w:t>vizīt</w:t>
      </w:r>
      <w:r>
        <w:rPr>
          <w:rFonts w:ascii="Times New Roman" w:hAnsi="Times New Roman"/>
          <w:bCs/>
          <w:sz w:val="24"/>
          <w:szCs w:val="24"/>
        </w:rPr>
        <w:t>es</w:t>
      </w:r>
      <w:r w:rsidRPr="00E43173">
        <w:rPr>
          <w:rFonts w:ascii="Times New Roman" w:hAnsi="Times New Roman"/>
          <w:bCs/>
          <w:sz w:val="24"/>
          <w:szCs w:val="24"/>
        </w:rPr>
        <w:t xml:space="preserve">. Latvija pilnībā paļaujas uz esošo mehānismu kompetenci. </w:t>
      </w:r>
      <w:r>
        <w:rPr>
          <w:rFonts w:ascii="Times New Roman" w:hAnsi="Times New Roman"/>
          <w:sz w:val="24"/>
          <w:szCs w:val="24"/>
        </w:rPr>
        <w:t>Nākamajā ziņojumā tiks sniegta informācija, vai šajā jautājumā būs notikušas kādas izmaiņas Latvijas pozīcijā.</w:t>
      </w:r>
    </w:p>
    <w:p w:rsidR="00B26E01" w:rsidRDefault="00B26E01" w:rsidP="00496C40">
      <w:pPr>
        <w:spacing w:after="0" w:line="240" w:lineRule="auto"/>
        <w:jc w:val="both"/>
        <w:rPr>
          <w:rFonts w:ascii="Times New Roman" w:hAnsi="Times New Roman"/>
          <w:b/>
          <w:sz w:val="24"/>
          <w:szCs w:val="24"/>
          <w:u w:val="single"/>
        </w:rPr>
      </w:pPr>
    </w:p>
    <w:p w:rsidR="00496C40" w:rsidRPr="00496C40" w:rsidRDefault="00CF6A45" w:rsidP="00F9750D">
      <w:pPr>
        <w:spacing w:after="0"/>
        <w:jc w:val="both"/>
        <w:rPr>
          <w:rFonts w:ascii="Times New Roman" w:hAnsi="Times New Roman"/>
          <w:b/>
          <w:i/>
        </w:rPr>
      </w:pPr>
      <w:r w:rsidRPr="00D94F7A">
        <w:rPr>
          <w:rFonts w:ascii="Times New Roman" w:hAnsi="Times New Roman"/>
          <w:b/>
          <w:sz w:val="24"/>
          <w:szCs w:val="24"/>
          <w:u w:val="single"/>
        </w:rPr>
        <w:t>93.17., 93.18., 93.19., 93.20.</w:t>
      </w:r>
      <w:r w:rsidR="00496C40">
        <w:rPr>
          <w:rFonts w:ascii="Times New Roman" w:hAnsi="Times New Roman"/>
          <w:b/>
          <w:sz w:val="24"/>
          <w:szCs w:val="24"/>
          <w:u w:val="single"/>
        </w:rPr>
        <w:t xml:space="preserve"> </w:t>
      </w:r>
      <w:r>
        <w:rPr>
          <w:rFonts w:ascii="Times New Roman" w:hAnsi="Times New Roman"/>
          <w:b/>
          <w:sz w:val="24"/>
          <w:szCs w:val="24"/>
        </w:rPr>
        <w:t>–</w:t>
      </w:r>
      <w:r w:rsidR="00496C40">
        <w:rPr>
          <w:rFonts w:ascii="Times New Roman" w:hAnsi="Times New Roman"/>
          <w:b/>
          <w:sz w:val="24"/>
          <w:szCs w:val="24"/>
        </w:rPr>
        <w:t xml:space="preserve"> </w:t>
      </w:r>
      <w:r w:rsidR="00496C40" w:rsidRPr="00496C40">
        <w:rPr>
          <w:rFonts w:ascii="Times New Roman" w:hAnsi="Times New Roman"/>
          <w:i/>
        </w:rPr>
        <w:t>Palielināt Tiesībsarga biroja kā nacionālās cilvēktiesību institūcijas mandātu un piešķirt tam pietiekamus līdzekļus, kā arī nodrošināt, ka tas darbojas saskaņā ar Parīzes Principiem; Stiprināt Tiesībsarga biroja mandātu, funkcijas un resursus saskaņā ar Parīzes Principiem, īpaši nodrošinot to ar līdzekļiem rīkoties un izmeklēt, un pieteikt tā akreditāciju Starptautiskajā nacionālo cilvēktiesību veicināšanas un aizsardzības institūciju koordinēšanas komitejā; Palielināt Tiesībsarga biroja iespējas, piešķirot pietiekamus resursus tā efektivitātes un atbilstības Parīzes Principiem nodrošināšanai;</w:t>
      </w:r>
      <w:r w:rsidR="007A46CE">
        <w:rPr>
          <w:rFonts w:ascii="Times New Roman" w:hAnsi="Times New Roman"/>
          <w:i/>
        </w:rPr>
        <w:t xml:space="preserve"> </w:t>
      </w:r>
      <w:r w:rsidR="00496C40" w:rsidRPr="00496C40">
        <w:rPr>
          <w:rFonts w:ascii="Times New Roman" w:hAnsi="Times New Roman"/>
          <w:i/>
        </w:rPr>
        <w:t>Paaugstināt Tiesībsarga biroja statusu uz A – statusa Nacionālās cilvēktiesību institūciju, saskaņā ar Parīzes principiem</w:t>
      </w:r>
      <w:r w:rsidR="00496C40">
        <w:rPr>
          <w:rFonts w:ascii="Times New Roman" w:hAnsi="Times New Roman"/>
          <w:i/>
        </w:rPr>
        <w:t>.</w:t>
      </w:r>
    </w:p>
    <w:p w:rsidR="00CF6A45" w:rsidRDefault="00CF6A45" w:rsidP="00BC49AB">
      <w:pPr>
        <w:spacing w:after="0" w:line="240" w:lineRule="auto"/>
        <w:jc w:val="both"/>
        <w:rPr>
          <w:rFonts w:ascii="Times New Roman" w:hAnsi="Times New Roman"/>
          <w:b/>
          <w:sz w:val="24"/>
          <w:szCs w:val="24"/>
        </w:rPr>
      </w:pPr>
    </w:p>
    <w:p w:rsidR="00CF6A45" w:rsidRPr="00511F72" w:rsidRDefault="00CF6A45" w:rsidP="00BC49AB">
      <w:pPr>
        <w:jc w:val="both"/>
        <w:rPr>
          <w:rFonts w:ascii="Times New Roman" w:hAnsi="Times New Roman"/>
          <w:sz w:val="24"/>
          <w:szCs w:val="24"/>
        </w:rPr>
      </w:pPr>
      <w:r w:rsidRPr="00511F72">
        <w:rPr>
          <w:rFonts w:ascii="Times New Roman" w:hAnsi="Times New Roman"/>
          <w:sz w:val="24"/>
          <w:szCs w:val="24"/>
        </w:rPr>
        <w:t>Latvija daļēji atbalsta šo rekomendāciju. Latvija neatbalsta rekomendāciju daļā par nepieciešamību paplašināt Tiesībsarga mandātu vai nepieciešamību izveidot nacionālo cilvēktiesību institūciju atbilstoši Parīzes principiem. Tiesībsarga birojs ir izveidots uz likuma pamata</w:t>
      </w:r>
      <w:r w:rsidR="000A7D9F" w:rsidRPr="00511F72">
        <w:rPr>
          <w:rFonts w:ascii="Times New Roman" w:hAnsi="Times New Roman"/>
          <w:sz w:val="24"/>
          <w:szCs w:val="24"/>
        </w:rPr>
        <w:t>,</w:t>
      </w:r>
      <w:r w:rsidRPr="00511F72">
        <w:rPr>
          <w:rFonts w:ascii="Times New Roman" w:hAnsi="Times New Roman"/>
          <w:sz w:val="24"/>
          <w:szCs w:val="24"/>
        </w:rPr>
        <w:t xml:space="preserve"> un tā mandāts ir ļoti plašs un pilnībā atbilst ANO Parīzes Principiem – tam ir tiesības izskatīt individuālas sūdzības, analizēt tiesību normu atbilstību cilvēktiesību standartiem un vērsties tiesās. Tiesībsargs var darboties uz sūdzības pamata vai pēc savas iniciatīvas un tam ir būtiska loma izpratnes par cilvēktiesībām veicināšanā. Tiesībsargu uz pieciem gadiem ievēl parlaments. </w:t>
      </w:r>
      <w:r w:rsidRPr="00511F72">
        <w:rPr>
          <w:rFonts w:ascii="Times New Roman" w:hAnsi="Times New Roman"/>
          <w:sz w:val="24"/>
          <w:szCs w:val="24"/>
        </w:rPr>
        <w:lastRenderedPageBreak/>
        <w:t>Tiesībsarga stratēģijā 2011.</w:t>
      </w:r>
      <w:r w:rsidR="00D16693">
        <w:rPr>
          <w:rFonts w:ascii="Times New Roman" w:hAnsi="Times New Roman"/>
          <w:sz w:val="24"/>
          <w:szCs w:val="24"/>
        </w:rPr>
        <w:t xml:space="preserve"> </w:t>
      </w:r>
      <w:r w:rsidRPr="00511F72">
        <w:rPr>
          <w:rFonts w:ascii="Times New Roman" w:hAnsi="Times New Roman"/>
          <w:sz w:val="24"/>
          <w:szCs w:val="24"/>
        </w:rPr>
        <w:t>-</w:t>
      </w:r>
      <w:r w:rsidR="00D16693">
        <w:rPr>
          <w:rFonts w:ascii="Times New Roman" w:hAnsi="Times New Roman"/>
          <w:sz w:val="24"/>
          <w:szCs w:val="24"/>
        </w:rPr>
        <w:t xml:space="preserve"> </w:t>
      </w:r>
      <w:r w:rsidRPr="00511F72">
        <w:rPr>
          <w:rFonts w:ascii="Times New Roman" w:hAnsi="Times New Roman"/>
          <w:sz w:val="24"/>
          <w:szCs w:val="24"/>
        </w:rPr>
        <w:t>2013.</w:t>
      </w:r>
      <w:r w:rsidR="00D16693">
        <w:rPr>
          <w:rFonts w:ascii="Times New Roman" w:hAnsi="Times New Roman"/>
          <w:sz w:val="24"/>
          <w:szCs w:val="24"/>
        </w:rPr>
        <w:t xml:space="preserve"> </w:t>
      </w:r>
      <w:r w:rsidRPr="00511F72">
        <w:rPr>
          <w:rFonts w:ascii="Times New Roman" w:hAnsi="Times New Roman"/>
          <w:sz w:val="24"/>
          <w:szCs w:val="24"/>
        </w:rPr>
        <w:t xml:space="preserve">gadam kā viena no prioritātēm ir noteikta uzsākt biroja akreditācijas Starptautiskajā nacionālo cilvēktiesību veicināšanas un aizsardzības institūciju koordinēšanas komitejā procedūru. Nākamajā ziņojumā Latvija sniegs informāciju par </w:t>
      </w:r>
      <w:r w:rsidR="004D5E3D" w:rsidRPr="00511F72">
        <w:rPr>
          <w:rFonts w:ascii="Times New Roman" w:hAnsi="Times New Roman"/>
          <w:sz w:val="24"/>
          <w:szCs w:val="24"/>
        </w:rPr>
        <w:t xml:space="preserve">atbilstoši valsts budžeta finansiālajām iespējām </w:t>
      </w:r>
      <w:r w:rsidRPr="00511F72">
        <w:rPr>
          <w:rFonts w:ascii="Times New Roman" w:hAnsi="Times New Roman"/>
          <w:sz w:val="24"/>
          <w:szCs w:val="24"/>
        </w:rPr>
        <w:t>veiktajiem pasākumiem Tiesībsarga biroja turpmākai stiprināšanai.</w:t>
      </w:r>
    </w:p>
    <w:p w:rsidR="00496C40" w:rsidRPr="00511F72" w:rsidRDefault="00CF6A45" w:rsidP="00F9750D">
      <w:pPr>
        <w:ind w:right="-58"/>
        <w:jc w:val="both"/>
        <w:rPr>
          <w:rFonts w:ascii="Times New Roman" w:hAnsi="Times New Roman"/>
          <w:i/>
        </w:rPr>
      </w:pPr>
      <w:r w:rsidRPr="00511F72">
        <w:rPr>
          <w:rFonts w:ascii="Times New Roman" w:hAnsi="Times New Roman"/>
          <w:b/>
          <w:sz w:val="24"/>
          <w:szCs w:val="24"/>
          <w:u w:val="single"/>
        </w:rPr>
        <w:t>93.21.</w:t>
      </w:r>
      <w:r w:rsidRPr="00511F72">
        <w:rPr>
          <w:rFonts w:ascii="Times New Roman" w:hAnsi="Times New Roman"/>
          <w:sz w:val="24"/>
          <w:szCs w:val="24"/>
        </w:rPr>
        <w:t xml:space="preserve">– </w:t>
      </w:r>
      <w:r w:rsidR="00496C40" w:rsidRPr="00511F72">
        <w:rPr>
          <w:rFonts w:ascii="Times New Roman" w:hAnsi="Times New Roman"/>
          <w:i/>
        </w:rPr>
        <w:t xml:space="preserve">Stiprināt Valsts </w:t>
      </w:r>
      <w:r w:rsidR="00F9750D">
        <w:rPr>
          <w:rFonts w:ascii="Times New Roman" w:hAnsi="Times New Roman"/>
          <w:i/>
        </w:rPr>
        <w:t>b</w:t>
      </w:r>
      <w:r w:rsidR="00496C40" w:rsidRPr="00511F72">
        <w:rPr>
          <w:rFonts w:ascii="Times New Roman" w:hAnsi="Times New Roman"/>
          <w:i/>
        </w:rPr>
        <w:t xml:space="preserve">ērnu tiesību aizsardzības inspekcijas kapacitāti un apsvērt Bērnu </w:t>
      </w:r>
      <w:proofErr w:type="spellStart"/>
      <w:r w:rsidR="00496C40" w:rsidRPr="00511F72">
        <w:rPr>
          <w:rFonts w:ascii="Times New Roman" w:hAnsi="Times New Roman"/>
          <w:i/>
        </w:rPr>
        <w:t>ombuda</w:t>
      </w:r>
      <w:proofErr w:type="spellEnd"/>
      <w:r w:rsidR="00496C40" w:rsidRPr="00511F72">
        <w:rPr>
          <w:rFonts w:ascii="Times New Roman" w:hAnsi="Times New Roman"/>
          <w:i/>
        </w:rPr>
        <w:t xml:space="preserve"> izveidi</w:t>
      </w:r>
    </w:p>
    <w:p w:rsidR="00CF6A45" w:rsidRPr="00511F72" w:rsidRDefault="00CF6A45" w:rsidP="00BC49AB">
      <w:pPr>
        <w:ind w:right="-58"/>
        <w:jc w:val="both"/>
        <w:rPr>
          <w:rFonts w:ascii="Times New Roman" w:hAnsi="Times New Roman"/>
          <w:sz w:val="24"/>
          <w:szCs w:val="24"/>
        </w:rPr>
      </w:pPr>
      <w:r w:rsidRPr="00511F72">
        <w:rPr>
          <w:rFonts w:ascii="Times New Roman" w:hAnsi="Times New Roman"/>
          <w:sz w:val="24"/>
          <w:szCs w:val="24"/>
        </w:rPr>
        <w:t xml:space="preserve">Rekomendācija ir daļēji atbalstāma. Ir atbalstāma sadaļa par Valsts </w:t>
      </w:r>
      <w:r w:rsidR="000A7D9F" w:rsidRPr="00511F72">
        <w:rPr>
          <w:rFonts w:ascii="Times New Roman" w:hAnsi="Times New Roman"/>
          <w:sz w:val="24"/>
          <w:szCs w:val="24"/>
        </w:rPr>
        <w:t>b</w:t>
      </w:r>
      <w:r w:rsidRPr="00511F72">
        <w:rPr>
          <w:rFonts w:ascii="Times New Roman" w:hAnsi="Times New Roman"/>
          <w:sz w:val="24"/>
          <w:szCs w:val="24"/>
        </w:rPr>
        <w:t xml:space="preserve">ērnu tiesību aizsardzības inspekcijas kapacitātes stiprināšanu </w:t>
      </w:r>
      <w:r w:rsidR="001235D7" w:rsidRPr="00511F72">
        <w:rPr>
          <w:rFonts w:ascii="Times New Roman" w:hAnsi="Times New Roman"/>
          <w:sz w:val="24"/>
          <w:szCs w:val="24"/>
        </w:rPr>
        <w:t xml:space="preserve">atbilstoši valsts budžeta finansiālajām iespējām </w:t>
      </w:r>
      <w:r w:rsidRPr="00511F72">
        <w:rPr>
          <w:rFonts w:ascii="Times New Roman" w:hAnsi="Times New Roman"/>
          <w:sz w:val="24"/>
          <w:szCs w:val="24"/>
        </w:rPr>
        <w:t xml:space="preserve">un nākamajā ziņojumā </w:t>
      </w:r>
      <w:r w:rsidR="00A3414A" w:rsidRPr="00511F72">
        <w:rPr>
          <w:rFonts w:ascii="Times New Roman" w:hAnsi="Times New Roman"/>
          <w:sz w:val="24"/>
          <w:szCs w:val="24"/>
        </w:rPr>
        <w:t xml:space="preserve">tiks </w:t>
      </w:r>
      <w:r w:rsidRPr="00511F72">
        <w:rPr>
          <w:rFonts w:ascii="Times New Roman" w:hAnsi="Times New Roman"/>
          <w:sz w:val="24"/>
          <w:szCs w:val="24"/>
        </w:rPr>
        <w:t>snieg</w:t>
      </w:r>
      <w:r w:rsidR="00A3414A" w:rsidRPr="00511F72">
        <w:rPr>
          <w:rFonts w:ascii="Times New Roman" w:hAnsi="Times New Roman"/>
          <w:sz w:val="24"/>
          <w:szCs w:val="24"/>
        </w:rPr>
        <w:t>ta</w:t>
      </w:r>
      <w:r w:rsidRPr="00511F72">
        <w:rPr>
          <w:rFonts w:ascii="Times New Roman" w:hAnsi="Times New Roman"/>
          <w:sz w:val="24"/>
          <w:szCs w:val="24"/>
        </w:rPr>
        <w:t xml:space="preserve"> informācij</w:t>
      </w:r>
      <w:r w:rsidR="00A3414A" w:rsidRPr="00511F72">
        <w:rPr>
          <w:rFonts w:ascii="Times New Roman" w:hAnsi="Times New Roman"/>
          <w:sz w:val="24"/>
          <w:szCs w:val="24"/>
        </w:rPr>
        <w:t>a</w:t>
      </w:r>
      <w:r w:rsidRPr="00511F72">
        <w:rPr>
          <w:rFonts w:ascii="Times New Roman" w:hAnsi="Times New Roman"/>
          <w:sz w:val="24"/>
          <w:szCs w:val="24"/>
        </w:rPr>
        <w:t xml:space="preserve"> par veiktajiem pasākumiem. Tai pašā laikā Latvija noraida ieteikumu izveidot atsevišķu bērnu </w:t>
      </w:r>
      <w:proofErr w:type="spellStart"/>
      <w:r w:rsidRPr="00511F72">
        <w:rPr>
          <w:rFonts w:ascii="Times New Roman" w:hAnsi="Times New Roman"/>
          <w:sz w:val="24"/>
          <w:szCs w:val="24"/>
        </w:rPr>
        <w:t>ombudu</w:t>
      </w:r>
      <w:proofErr w:type="spellEnd"/>
      <w:r w:rsidRPr="00511F72">
        <w:rPr>
          <w:rFonts w:ascii="Times New Roman" w:hAnsi="Times New Roman"/>
          <w:sz w:val="24"/>
          <w:szCs w:val="24"/>
        </w:rPr>
        <w:t xml:space="preserve">, jo Latvijā bērnu </w:t>
      </w:r>
      <w:proofErr w:type="spellStart"/>
      <w:r w:rsidRPr="00511F72">
        <w:rPr>
          <w:rFonts w:ascii="Times New Roman" w:hAnsi="Times New Roman"/>
          <w:sz w:val="24"/>
          <w:szCs w:val="24"/>
        </w:rPr>
        <w:t>ombuda</w:t>
      </w:r>
      <w:proofErr w:type="spellEnd"/>
      <w:r w:rsidRPr="00511F72">
        <w:rPr>
          <w:rFonts w:ascii="Times New Roman" w:hAnsi="Times New Roman"/>
          <w:sz w:val="24"/>
          <w:szCs w:val="24"/>
        </w:rPr>
        <w:t xml:space="preserve"> funkcijas pilda Tiesībsarga birojs, kura kompetencē ietilpst visu cilvēktiesību, t.sk., bērna tiesību aizsardzības jautājumi.  </w:t>
      </w:r>
    </w:p>
    <w:p w:rsidR="00496C40" w:rsidRPr="00511F72" w:rsidRDefault="00CF6A45" w:rsidP="00F9750D">
      <w:pPr>
        <w:jc w:val="both"/>
        <w:rPr>
          <w:rFonts w:ascii="Times New Roman" w:hAnsi="Times New Roman"/>
          <w:color w:val="548DD4"/>
          <w:sz w:val="20"/>
          <w:szCs w:val="20"/>
        </w:rPr>
      </w:pPr>
      <w:r w:rsidRPr="00511F72">
        <w:rPr>
          <w:rFonts w:ascii="Times New Roman" w:hAnsi="Times New Roman"/>
          <w:b/>
          <w:sz w:val="24"/>
          <w:szCs w:val="24"/>
          <w:u w:val="single"/>
        </w:rPr>
        <w:t>93.22.</w:t>
      </w:r>
      <w:r w:rsidRPr="00511F72">
        <w:rPr>
          <w:rFonts w:ascii="Times New Roman" w:hAnsi="Times New Roman"/>
          <w:sz w:val="24"/>
          <w:szCs w:val="24"/>
        </w:rPr>
        <w:t xml:space="preserve">  – </w:t>
      </w:r>
      <w:r w:rsidR="00496C40" w:rsidRPr="00511F72">
        <w:rPr>
          <w:rFonts w:ascii="Times New Roman" w:hAnsi="Times New Roman"/>
          <w:i/>
        </w:rPr>
        <w:t>Veikt pasākumus saskaņā ar ANO Komitejas par visu veidu diskriminācijas pret sievietēm izskaušanu rekomendāciju, lai stiprinātu sieviešu tiesību aizsardzības nacionālo sistēmu</w:t>
      </w:r>
    </w:p>
    <w:p w:rsidR="00CF6A45" w:rsidRPr="00511F72" w:rsidRDefault="00CF6A45" w:rsidP="00FA39B6">
      <w:pPr>
        <w:jc w:val="both"/>
        <w:rPr>
          <w:rFonts w:ascii="Times New Roman" w:hAnsi="Times New Roman"/>
          <w:sz w:val="24"/>
          <w:szCs w:val="24"/>
        </w:rPr>
      </w:pPr>
      <w:r w:rsidRPr="00511F72">
        <w:rPr>
          <w:rFonts w:ascii="Times New Roman" w:hAnsi="Times New Roman"/>
          <w:sz w:val="24"/>
          <w:szCs w:val="24"/>
        </w:rPr>
        <w:t>Latvija atbalsta rekomendāciju (attiecīgi tāpat kā rekomendāciju Nr. 91.18.). Latvija ir ratificējusi ANO Sieviešu diskriminācijas izskaušanas konvenciju, kā arī ievēro citus Latvijai saistošos starptautiskos tiesību aktus, kas aizliedz sieviešu diskrimināciju. Saskaņā ar Latvijas Satversmi, visi cilvēki ir vienlīdzīgi neatkarīgi no dzimuma. Nākamajā ziņojumā Latvija sniegs informāciju par veiktajiem pasākumiem sieviešu tiesību aizsardzības nacionālās sistēmas stiprināšanai.</w:t>
      </w:r>
    </w:p>
    <w:p w:rsidR="00496C40" w:rsidRPr="00511F72" w:rsidRDefault="00CF6A45" w:rsidP="00F9750D">
      <w:pPr>
        <w:spacing w:after="0"/>
        <w:jc w:val="both"/>
        <w:rPr>
          <w:rFonts w:ascii="Times New Roman" w:hAnsi="Times New Roman"/>
          <w:i/>
        </w:rPr>
      </w:pPr>
      <w:r w:rsidRPr="00511F72">
        <w:rPr>
          <w:rFonts w:ascii="Times New Roman" w:hAnsi="Times New Roman"/>
          <w:b/>
          <w:sz w:val="24"/>
          <w:szCs w:val="24"/>
          <w:u w:val="single"/>
        </w:rPr>
        <w:t>93.23., 93.24.</w:t>
      </w:r>
      <w:r w:rsidRPr="00511F72">
        <w:rPr>
          <w:rFonts w:ascii="Times New Roman" w:hAnsi="Times New Roman"/>
          <w:sz w:val="24"/>
          <w:szCs w:val="24"/>
        </w:rPr>
        <w:t>–</w:t>
      </w:r>
      <w:r w:rsidR="00496C40" w:rsidRPr="00511F72">
        <w:rPr>
          <w:rFonts w:ascii="Times New Roman" w:hAnsi="Times New Roman"/>
          <w:sz w:val="24"/>
          <w:szCs w:val="24"/>
        </w:rPr>
        <w:t xml:space="preserve"> </w:t>
      </w:r>
      <w:r w:rsidR="00496C40" w:rsidRPr="00511F72">
        <w:rPr>
          <w:rFonts w:ascii="Times New Roman" w:hAnsi="Times New Roman"/>
          <w:i/>
        </w:rPr>
        <w:t>Pieņemt visaptverošu dzimumu līdztiesības likumu; Veicināt to, lai Konstitūcijā un citos tiesību aktos tiktu iekļauta sieviešu diskriminācijas definīcija, kā arī dzimumu līdztiesības starp sievietēm un vīriešiem princips</w:t>
      </w:r>
    </w:p>
    <w:p w:rsidR="00CF6A45" w:rsidRPr="00511F72" w:rsidRDefault="00CF6A45" w:rsidP="009C3CA9">
      <w:pPr>
        <w:spacing w:after="0" w:line="240" w:lineRule="auto"/>
        <w:jc w:val="both"/>
        <w:rPr>
          <w:rFonts w:ascii="Times New Roman" w:hAnsi="Times New Roman"/>
          <w:sz w:val="24"/>
          <w:szCs w:val="24"/>
        </w:rPr>
      </w:pPr>
    </w:p>
    <w:p w:rsidR="00CF6A45" w:rsidRPr="00511F72" w:rsidRDefault="00CF6A45" w:rsidP="00FA39B6">
      <w:pPr>
        <w:jc w:val="both"/>
        <w:rPr>
          <w:rFonts w:ascii="Times New Roman" w:hAnsi="Times New Roman"/>
          <w:sz w:val="24"/>
          <w:szCs w:val="24"/>
        </w:rPr>
      </w:pPr>
      <w:r w:rsidRPr="00511F72">
        <w:rPr>
          <w:rFonts w:ascii="Times New Roman" w:hAnsi="Times New Roman"/>
          <w:sz w:val="24"/>
          <w:szCs w:val="24"/>
        </w:rPr>
        <w:t xml:space="preserve">Latvija noraida rekomendācijas, jo visaptveroša likuma vietā dzimumu līdztiesības principa nodrošināšanai ir izvēlēts cits risinājums, integrējot </w:t>
      </w:r>
      <w:proofErr w:type="spellStart"/>
      <w:r w:rsidRPr="00511F72">
        <w:rPr>
          <w:rFonts w:ascii="Times New Roman" w:hAnsi="Times New Roman"/>
          <w:sz w:val="24"/>
          <w:szCs w:val="24"/>
        </w:rPr>
        <w:t>pretdiskriminācijas</w:t>
      </w:r>
      <w:proofErr w:type="spellEnd"/>
      <w:r w:rsidRPr="00511F72">
        <w:rPr>
          <w:rFonts w:ascii="Times New Roman" w:hAnsi="Times New Roman"/>
          <w:sz w:val="24"/>
          <w:szCs w:val="24"/>
        </w:rPr>
        <w:t xml:space="preserve"> normas nozaru likumos. Šāda pieeja atbilst Latvijas tiesību sistēmas tradīcijām un nav mazāk efektīva par visaptveroša likuma pieeju. Latvija turpinās sniegt informāciju par dzimumu līdztiesības nodrošināšanu nākamajā ziņojumā.</w:t>
      </w:r>
    </w:p>
    <w:p w:rsidR="00496C40" w:rsidRPr="00511F72" w:rsidRDefault="00CF6A45" w:rsidP="00F9750D">
      <w:pPr>
        <w:jc w:val="both"/>
        <w:rPr>
          <w:rFonts w:ascii="Times New Roman" w:hAnsi="Times New Roman"/>
          <w:b/>
          <w:i/>
        </w:rPr>
      </w:pPr>
      <w:r w:rsidRPr="00511F72">
        <w:rPr>
          <w:rFonts w:ascii="Times New Roman" w:hAnsi="Times New Roman"/>
          <w:b/>
          <w:sz w:val="24"/>
          <w:szCs w:val="24"/>
          <w:u w:val="single"/>
        </w:rPr>
        <w:t>93.25.</w:t>
      </w:r>
      <w:r w:rsidRPr="00511F72">
        <w:rPr>
          <w:rFonts w:ascii="Times New Roman" w:hAnsi="Times New Roman"/>
          <w:b/>
          <w:i/>
          <w:sz w:val="24"/>
          <w:szCs w:val="24"/>
        </w:rPr>
        <w:t>–</w:t>
      </w:r>
      <w:r w:rsidR="00496C40" w:rsidRPr="00511F72">
        <w:rPr>
          <w:rFonts w:ascii="Times New Roman" w:hAnsi="Times New Roman"/>
          <w:b/>
          <w:i/>
          <w:sz w:val="24"/>
          <w:szCs w:val="24"/>
        </w:rPr>
        <w:t xml:space="preserve"> </w:t>
      </w:r>
      <w:r w:rsidR="00496C40" w:rsidRPr="00511F72">
        <w:rPr>
          <w:rFonts w:ascii="Times New Roman" w:hAnsi="Times New Roman"/>
          <w:i/>
        </w:rPr>
        <w:t>Turpināt stiprināt centienus apkarot diskrimināciju pret neaizsargātākajām grupām, saskaņā ar Komitejas pret spīdzināšanu rekomendācijām</w:t>
      </w:r>
    </w:p>
    <w:p w:rsidR="00CF6A45" w:rsidRPr="00511F72" w:rsidRDefault="00CF6A45" w:rsidP="00FA39B6">
      <w:pPr>
        <w:jc w:val="both"/>
        <w:rPr>
          <w:rFonts w:ascii="Times New Roman" w:hAnsi="Times New Roman"/>
          <w:b/>
          <w:sz w:val="24"/>
          <w:szCs w:val="24"/>
        </w:rPr>
      </w:pPr>
      <w:r w:rsidRPr="00511F72">
        <w:rPr>
          <w:rFonts w:ascii="Times New Roman" w:hAnsi="Times New Roman"/>
          <w:sz w:val="24"/>
          <w:szCs w:val="24"/>
        </w:rPr>
        <w:t>Latvija atbalsta rekomendāciju un turpinās stiprināt centienus apkarot diskrimināciju pret neaizsargātākām grupām. Visu Latvijā dzīvojošo personu vienlīdzību likuma un tiesas priekšā un to tiesību īstenošanu bez jebkādas diskriminācijas garantē Satversme. Diskriminācijas un atšķirīgas attieksmes aizlieguma normas ir ietvertas arī nozaru likumos. Valstī ir paredzēta gan administratīvā atbildība, gan arī kriminālatbildība par diskriminācijas aizlieguma pārkāpumu. Latvija turpinās sniegt informāciju par diskriminācijas apkarošanas pasākumiem nākamajā ziņojumā.</w:t>
      </w:r>
    </w:p>
    <w:p w:rsidR="00496C40" w:rsidRPr="00511F72" w:rsidRDefault="00CF6A45" w:rsidP="00F9750D">
      <w:pPr>
        <w:jc w:val="both"/>
        <w:rPr>
          <w:rFonts w:ascii="Times New Roman" w:hAnsi="Times New Roman"/>
          <w:b/>
          <w:i/>
          <w:color w:val="548DD4"/>
          <w:sz w:val="20"/>
          <w:szCs w:val="20"/>
        </w:rPr>
      </w:pPr>
      <w:r w:rsidRPr="00511F72">
        <w:rPr>
          <w:rFonts w:ascii="Times New Roman" w:hAnsi="Times New Roman"/>
          <w:b/>
          <w:sz w:val="24"/>
          <w:szCs w:val="24"/>
          <w:u w:val="single"/>
        </w:rPr>
        <w:lastRenderedPageBreak/>
        <w:t xml:space="preserve">93.26. </w:t>
      </w:r>
      <w:r w:rsidRPr="00511F72">
        <w:rPr>
          <w:rFonts w:ascii="Times New Roman" w:hAnsi="Times New Roman"/>
          <w:b/>
          <w:sz w:val="24"/>
          <w:szCs w:val="24"/>
        </w:rPr>
        <w:t>–</w:t>
      </w:r>
      <w:r w:rsidR="00496C40" w:rsidRPr="00511F72">
        <w:rPr>
          <w:rFonts w:ascii="Times New Roman" w:hAnsi="Times New Roman"/>
          <w:b/>
          <w:sz w:val="24"/>
          <w:szCs w:val="24"/>
        </w:rPr>
        <w:t xml:space="preserve"> </w:t>
      </w:r>
      <w:r w:rsidR="00496C40" w:rsidRPr="00511F72">
        <w:rPr>
          <w:rFonts w:ascii="Times New Roman" w:hAnsi="Times New Roman"/>
          <w:i/>
        </w:rPr>
        <w:t>Veikt uzlabojumus attiecīgajos tiesību aktos, lai cīnītos pret rasu diskrimināciju un rasu naida kurināšanu etnisko minoritāšu tiesību efektīvas aizsardzības nolūkos</w:t>
      </w:r>
    </w:p>
    <w:p w:rsidR="00CF6A45" w:rsidRPr="00511F72" w:rsidRDefault="00CF6A45" w:rsidP="00FA39B6">
      <w:pPr>
        <w:jc w:val="both"/>
        <w:rPr>
          <w:rFonts w:ascii="Times New Roman" w:hAnsi="Times New Roman"/>
          <w:b/>
          <w:sz w:val="24"/>
          <w:szCs w:val="24"/>
        </w:rPr>
      </w:pPr>
      <w:r w:rsidRPr="00511F72">
        <w:rPr>
          <w:rFonts w:ascii="Times New Roman" w:hAnsi="Times New Roman"/>
          <w:sz w:val="24"/>
          <w:szCs w:val="24"/>
        </w:rPr>
        <w:t>Latvija noraida rekomendāciju. Latvija uzskata, ka Krimināllikums un citi likumi paredz pietiekamu regulējumu rasisma un naida noziegumu apkarošanas jomā. Latvijā ir noteikta kriminālatbildība par darbību, kas apzināti vērsta uz nacionālā, etniskā vai rasu naida vai nesaticības izraisīšanu atbilstoši 1965.</w:t>
      </w:r>
      <w:r w:rsidR="00D16693">
        <w:rPr>
          <w:rFonts w:ascii="Times New Roman" w:hAnsi="Times New Roman"/>
          <w:sz w:val="24"/>
          <w:szCs w:val="24"/>
        </w:rPr>
        <w:t xml:space="preserve"> </w:t>
      </w:r>
      <w:r w:rsidRPr="00511F72">
        <w:rPr>
          <w:rFonts w:ascii="Times New Roman" w:hAnsi="Times New Roman"/>
          <w:sz w:val="24"/>
          <w:szCs w:val="24"/>
        </w:rPr>
        <w:t>gada 21.</w:t>
      </w:r>
      <w:r w:rsidR="00D16693">
        <w:rPr>
          <w:rFonts w:ascii="Times New Roman" w:hAnsi="Times New Roman"/>
          <w:sz w:val="24"/>
          <w:szCs w:val="24"/>
        </w:rPr>
        <w:t xml:space="preserve"> </w:t>
      </w:r>
      <w:r w:rsidRPr="00511F72">
        <w:rPr>
          <w:rFonts w:ascii="Times New Roman" w:hAnsi="Times New Roman"/>
          <w:sz w:val="24"/>
          <w:szCs w:val="24"/>
        </w:rPr>
        <w:t>decembra ANO Starptautiskās konvencijas par jebkuru rasu diskriminācijas izskaušanu 4.</w:t>
      </w:r>
      <w:r w:rsidR="00D16693">
        <w:rPr>
          <w:rFonts w:ascii="Times New Roman" w:hAnsi="Times New Roman"/>
          <w:sz w:val="24"/>
          <w:szCs w:val="24"/>
        </w:rPr>
        <w:t xml:space="preserve"> </w:t>
      </w:r>
      <w:r w:rsidRPr="00511F72">
        <w:rPr>
          <w:rFonts w:ascii="Times New Roman" w:hAnsi="Times New Roman"/>
          <w:sz w:val="24"/>
          <w:szCs w:val="24"/>
        </w:rPr>
        <w:t>pantam un 2001.</w:t>
      </w:r>
      <w:r w:rsidR="00D16693">
        <w:rPr>
          <w:rFonts w:ascii="Times New Roman" w:hAnsi="Times New Roman"/>
          <w:sz w:val="24"/>
          <w:szCs w:val="24"/>
        </w:rPr>
        <w:t xml:space="preserve"> </w:t>
      </w:r>
      <w:r w:rsidRPr="00511F72">
        <w:rPr>
          <w:rFonts w:ascii="Times New Roman" w:hAnsi="Times New Roman"/>
          <w:sz w:val="24"/>
          <w:szCs w:val="24"/>
        </w:rPr>
        <w:t>gada 23.</w:t>
      </w:r>
      <w:r w:rsidR="00D16693">
        <w:rPr>
          <w:rFonts w:ascii="Times New Roman" w:hAnsi="Times New Roman"/>
          <w:sz w:val="24"/>
          <w:szCs w:val="24"/>
        </w:rPr>
        <w:t xml:space="preserve"> </w:t>
      </w:r>
      <w:r w:rsidRPr="00511F72">
        <w:rPr>
          <w:rFonts w:ascii="Times New Roman" w:hAnsi="Times New Roman"/>
          <w:sz w:val="24"/>
          <w:szCs w:val="24"/>
        </w:rPr>
        <w:t>novembra Konvencijas par kibernoziegumiem 2003.</w:t>
      </w:r>
      <w:r w:rsidR="00D16693">
        <w:rPr>
          <w:rFonts w:ascii="Times New Roman" w:hAnsi="Times New Roman"/>
          <w:sz w:val="24"/>
          <w:szCs w:val="24"/>
        </w:rPr>
        <w:t xml:space="preserve"> </w:t>
      </w:r>
      <w:r w:rsidRPr="00511F72">
        <w:rPr>
          <w:rFonts w:ascii="Times New Roman" w:hAnsi="Times New Roman"/>
          <w:sz w:val="24"/>
          <w:szCs w:val="24"/>
        </w:rPr>
        <w:t>gada 28.</w:t>
      </w:r>
      <w:r w:rsidR="00D16693">
        <w:rPr>
          <w:rFonts w:ascii="Times New Roman" w:hAnsi="Times New Roman"/>
          <w:sz w:val="24"/>
          <w:szCs w:val="24"/>
        </w:rPr>
        <w:t xml:space="preserve"> </w:t>
      </w:r>
      <w:r w:rsidRPr="00511F72">
        <w:rPr>
          <w:rFonts w:ascii="Times New Roman" w:hAnsi="Times New Roman"/>
          <w:sz w:val="24"/>
          <w:szCs w:val="24"/>
        </w:rPr>
        <w:t>janvāra Papildu protokolam par rasisma un ksenofobijas noziedzīgajiem nodarījumiem, kas tiek izdarīti datorsistēmās. Rasu diskriminācija un rasu naida kurināšana ne tikai tiek uzskatīti par atsevišķu noziegumu, bet Krimināllikums definē rasistisku motīvu kā atbildību pastiprinošu apstākli. Turklāt rasu diskriminācija tiek efektīvi aizliegta arī citos likumos (piemēram, Civillikumā, Darba likumā)</w:t>
      </w:r>
      <w:r w:rsidR="000A7D9F" w:rsidRPr="00511F72">
        <w:rPr>
          <w:rFonts w:ascii="Times New Roman" w:hAnsi="Times New Roman"/>
          <w:sz w:val="24"/>
          <w:szCs w:val="24"/>
        </w:rPr>
        <w:t>,</w:t>
      </w:r>
      <w:r w:rsidRPr="00511F72">
        <w:rPr>
          <w:rFonts w:ascii="Times New Roman" w:hAnsi="Times New Roman"/>
          <w:sz w:val="24"/>
          <w:szCs w:val="24"/>
        </w:rPr>
        <w:t xml:space="preserve"> un cietušajiem tiek paredzēti pieejami un efektīvi viņu tiesību aizsardzības mehānismi. Pēdējos gados ir izdevies nacionālā, etniskā un rasu naida gadījumu skaitu ierobežot, ko apliecina statistikas dati saistībā ar ierosinātajām krimināllietām par nacionālā, etniskā vai rasu naida vai nesaticības izraisīšanu. Neskatoties uz šīs rekomendācijas noraidīšanu, Latvija turpinās sniegt informāciju par rasu diskriminācijas apkarošanas pasākumiem nākamajā ziņojumā.</w:t>
      </w:r>
    </w:p>
    <w:p w:rsidR="00CF6A45" w:rsidRPr="00511F72" w:rsidRDefault="00CF6A45" w:rsidP="00F9750D">
      <w:pPr>
        <w:spacing w:after="0"/>
        <w:jc w:val="both"/>
        <w:rPr>
          <w:rFonts w:ascii="Times New Roman" w:hAnsi="Times New Roman"/>
          <w:sz w:val="24"/>
          <w:szCs w:val="24"/>
        </w:rPr>
      </w:pPr>
      <w:r w:rsidRPr="00511F72">
        <w:rPr>
          <w:rFonts w:ascii="Times New Roman" w:hAnsi="Times New Roman"/>
          <w:b/>
          <w:sz w:val="24"/>
          <w:szCs w:val="24"/>
          <w:u w:val="single"/>
        </w:rPr>
        <w:t>93.27. un 93.28.</w:t>
      </w:r>
      <w:r w:rsidRPr="00511F72">
        <w:rPr>
          <w:rFonts w:ascii="Times New Roman" w:hAnsi="Times New Roman"/>
          <w:sz w:val="24"/>
          <w:szCs w:val="24"/>
        </w:rPr>
        <w:t xml:space="preserve">– </w:t>
      </w:r>
      <w:r w:rsidR="00496C40" w:rsidRPr="00511F72">
        <w:rPr>
          <w:rFonts w:ascii="Times New Roman" w:hAnsi="Times New Roman"/>
          <w:i/>
        </w:rPr>
        <w:t>Palielināt centienus apkarot diskrimināciju, kas balstīta uz seksuālo orientāciju un dzimumu identitāti; Palielināt centienus apkarot diskrimināciju, kas balstīta uz seksuālo orientāciju</w:t>
      </w:r>
    </w:p>
    <w:p w:rsidR="00C91B4F" w:rsidRPr="00511F72" w:rsidRDefault="00C91B4F" w:rsidP="00FA39B6">
      <w:pPr>
        <w:spacing w:after="0" w:line="240" w:lineRule="auto"/>
        <w:jc w:val="both"/>
        <w:rPr>
          <w:rFonts w:ascii="Times New Roman" w:hAnsi="Times New Roman"/>
          <w:i/>
          <w:color w:val="548DD4"/>
          <w:sz w:val="20"/>
          <w:szCs w:val="20"/>
        </w:rPr>
      </w:pPr>
    </w:p>
    <w:p w:rsidR="00CF6A45" w:rsidRPr="00511F72" w:rsidRDefault="00CF6A45" w:rsidP="00FA39B6">
      <w:pPr>
        <w:jc w:val="both"/>
        <w:rPr>
          <w:rFonts w:ascii="Times New Roman" w:hAnsi="Times New Roman"/>
          <w:sz w:val="24"/>
          <w:szCs w:val="24"/>
        </w:rPr>
      </w:pPr>
      <w:r w:rsidRPr="00511F72">
        <w:rPr>
          <w:rFonts w:ascii="Times New Roman" w:hAnsi="Times New Roman"/>
          <w:sz w:val="24"/>
          <w:szCs w:val="24"/>
        </w:rPr>
        <w:t xml:space="preserve">Latvija atbalsta rekomendāciju. Saskaņā ar Latvijas Satversmi, visi cilvēki ir vienlīdzīgi. Vienlīdzības princips uzsvērts arī nozaru likumos, piemēram, Darba likumā. Latvija turpinās sniegt informāciju par diskriminācijas, kas balstīta uz seksuālās orientācijas, apkarošanas pasākumiem nākamajā ziņojumā.   </w:t>
      </w:r>
    </w:p>
    <w:p w:rsidR="00496C40" w:rsidRPr="00511F72" w:rsidRDefault="00CF6A45" w:rsidP="00F9750D">
      <w:pPr>
        <w:jc w:val="both"/>
        <w:rPr>
          <w:rFonts w:ascii="Times New Roman" w:hAnsi="Times New Roman"/>
          <w:i/>
        </w:rPr>
      </w:pPr>
      <w:r w:rsidRPr="00511F72">
        <w:rPr>
          <w:rFonts w:ascii="Times New Roman" w:hAnsi="Times New Roman"/>
          <w:b/>
          <w:sz w:val="24"/>
          <w:szCs w:val="24"/>
          <w:u w:val="single"/>
        </w:rPr>
        <w:t>93.29., 93.34</w:t>
      </w:r>
      <w:r w:rsidRPr="00511F72">
        <w:rPr>
          <w:rFonts w:ascii="Times New Roman" w:hAnsi="Times New Roman"/>
          <w:b/>
          <w:sz w:val="24"/>
          <w:szCs w:val="24"/>
        </w:rPr>
        <w:t>.</w:t>
      </w:r>
      <w:r w:rsidRPr="00511F72">
        <w:rPr>
          <w:rFonts w:ascii="Times New Roman" w:hAnsi="Times New Roman"/>
          <w:sz w:val="24"/>
          <w:szCs w:val="24"/>
        </w:rPr>
        <w:t>–</w:t>
      </w:r>
      <w:r w:rsidR="00496C40" w:rsidRPr="00511F72">
        <w:rPr>
          <w:rFonts w:ascii="Times New Roman" w:hAnsi="Times New Roman"/>
          <w:sz w:val="24"/>
          <w:szCs w:val="24"/>
        </w:rPr>
        <w:t xml:space="preserve"> </w:t>
      </w:r>
      <w:r w:rsidR="00496C40" w:rsidRPr="00511F72">
        <w:rPr>
          <w:rFonts w:ascii="Times New Roman" w:hAnsi="Times New Roman"/>
          <w:i/>
        </w:rPr>
        <w:t xml:space="preserve">Nodrošināt vispārīgu informāciju par pret-diskriminācijas jautājumiem un veikt izmaiņas skolu mācību programmās, regulāri informējot par dzimumu līdztiesību, lesbiešu, geju, biseksuālu personu un </w:t>
      </w:r>
      <w:proofErr w:type="spellStart"/>
      <w:r w:rsidR="00496C40" w:rsidRPr="00511F72">
        <w:rPr>
          <w:rFonts w:ascii="Times New Roman" w:hAnsi="Times New Roman"/>
          <w:i/>
        </w:rPr>
        <w:t>transpersonu</w:t>
      </w:r>
      <w:proofErr w:type="spellEnd"/>
      <w:r w:rsidR="00496C40" w:rsidRPr="00511F72">
        <w:rPr>
          <w:rFonts w:ascii="Times New Roman" w:hAnsi="Times New Roman"/>
          <w:i/>
        </w:rPr>
        <w:t xml:space="preserve"> (LGBT) minoritāti un etniskajām minoritātēm; Lai mazinātu diskrimināciju pret LGBT personām, veikt informatīvas aktivitātes, uzsverot dažādības aspektu skolu mācību programmās</w:t>
      </w:r>
    </w:p>
    <w:p w:rsidR="005F551C" w:rsidRPr="00511F72" w:rsidRDefault="005F551C" w:rsidP="005F551C">
      <w:pPr>
        <w:jc w:val="both"/>
        <w:rPr>
          <w:rFonts w:ascii="Times New Roman" w:hAnsi="Times New Roman"/>
          <w:sz w:val="24"/>
          <w:szCs w:val="24"/>
        </w:rPr>
      </w:pPr>
      <w:r w:rsidRPr="00511F72">
        <w:rPr>
          <w:rFonts w:ascii="Times New Roman" w:hAnsi="Times New Roman"/>
          <w:sz w:val="24"/>
          <w:szCs w:val="24"/>
        </w:rPr>
        <w:t xml:space="preserve">Latvija atbalsta rekomendācijas, vienlaikus norādot, ka notiek izglītojoša rakstura pasākumi gan par naida noziegumiem pret LGBT personām, gan neiecietības, rasisma un antisemītisma jautājumiem. Turklāt, jānorāda, ka </w:t>
      </w:r>
      <w:proofErr w:type="spellStart"/>
      <w:r w:rsidRPr="00511F72">
        <w:rPr>
          <w:rFonts w:ascii="Times New Roman" w:hAnsi="Times New Roman"/>
          <w:sz w:val="24"/>
          <w:szCs w:val="24"/>
        </w:rPr>
        <w:t>pretdiskriminācijas</w:t>
      </w:r>
      <w:proofErr w:type="spellEnd"/>
      <w:r w:rsidRPr="00511F72">
        <w:rPr>
          <w:rFonts w:ascii="Times New Roman" w:hAnsi="Times New Roman"/>
          <w:sz w:val="24"/>
          <w:szCs w:val="24"/>
        </w:rPr>
        <w:t>, dzimumu līdztiesības un cilvēktiesību jautājumi, tai skaitā seksuālo minoritāšu jautājumi, jau ir iekļauti skolu izglītības programmās. Nākamajā ziņojumā Latvija sniegs informāciju par vispārējās informācijas par pret-diskriminācijas jautājumiem nodrošināšanas pasākumiem.</w:t>
      </w:r>
    </w:p>
    <w:p w:rsidR="00496C40" w:rsidRPr="00511F72" w:rsidRDefault="00CF6A45" w:rsidP="00F9750D">
      <w:pPr>
        <w:jc w:val="both"/>
        <w:rPr>
          <w:rFonts w:ascii="Times New Roman" w:hAnsi="Times New Roman"/>
          <w:b/>
          <w:i/>
        </w:rPr>
      </w:pPr>
      <w:r w:rsidRPr="00511F72">
        <w:rPr>
          <w:rFonts w:ascii="Times New Roman" w:hAnsi="Times New Roman"/>
          <w:b/>
          <w:sz w:val="24"/>
          <w:szCs w:val="24"/>
          <w:u w:val="single"/>
        </w:rPr>
        <w:t>93.30.</w:t>
      </w:r>
      <w:r w:rsidR="00496C40" w:rsidRPr="00511F72">
        <w:rPr>
          <w:rFonts w:ascii="Times New Roman" w:hAnsi="Times New Roman"/>
          <w:b/>
          <w:sz w:val="24"/>
          <w:szCs w:val="24"/>
        </w:rPr>
        <w:t xml:space="preserve"> </w:t>
      </w:r>
      <w:r w:rsidRPr="00511F72">
        <w:rPr>
          <w:rFonts w:ascii="Times New Roman" w:hAnsi="Times New Roman"/>
          <w:b/>
          <w:sz w:val="24"/>
          <w:szCs w:val="24"/>
        </w:rPr>
        <w:t>–</w:t>
      </w:r>
      <w:r w:rsidR="00496C40" w:rsidRPr="00511F72">
        <w:rPr>
          <w:rFonts w:ascii="Times New Roman" w:hAnsi="Times New Roman"/>
          <w:b/>
          <w:sz w:val="24"/>
          <w:szCs w:val="24"/>
        </w:rPr>
        <w:t xml:space="preserve"> </w:t>
      </w:r>
      <w:r w:rsidR="00496C40" w:rsidRPr="00511F72">
        <w:rPr>
          <w:rFonts w:ascii="Times New Roman" w:hAnsi="Times New Roman"/>
          <w:i/>
        </w:rPr>
        <w:t xml:space="preserve">Pieņemt normas Krimināllikumā, kas atzīst </w:t>
      </w:r>
      <w:proofErr w:type="spellStart"/>
      <w:r w:rsidR="00496C40" w:rsidRPr="00511F72">
        <w:rPr>
          <w:rFonts w:ascii="Times New Roman" w:hAnsi="Times New Roman"/>
          <w:i/>
        </w:rPr>
        <w:t>homofobisku</w:t>
      </w:r>
      <w:proofErr w:type="spellEnd"/>
      <w:r w:rsidR="00496C40" w:rsidRPr="00511F72">
        <w:rPr>
          <w:rFonts w:ascii="Times New Roman" w:hAnsi="Times New Roman"/>
          <w:i/>
        </w:rPr>
        <w:t xml:space="preserve"> un </w:t>
      </w:r>
      <w:proofErr w:type="spellStart"/>
      <w:r w:rsidR="00496C40" w:rsidRPr="00511F72">
        <w:rPr>
          <w:rFonts w:ascii="Times New Roman" w:hAnsi="Times New Roman"/>
          <w:i/>
        </w:rPr>
        <w:t>transfobisku</w:t>
      </w:r>
      <w:proofErr w:type="spellEnd"/>
      <w:r w:rsidR="00496C40" w:rsidRPr="00511F72">
        <w:rPr>
          <w:rFonts w:ascii="Times New Roman" w:hAnsi="Times New Roman"/>
          <w:i/>
        </w:rPr>
        <w:t xml:space="preserve"> motivāciju kā vainu pastiprinošu apstākli</w:t>
      </w:r>
    </w:p>
    <w:p w:rsidR="00CF6A45" w:rsidRPr="00511F72" w:rsidRDefault="00CF6A45" w:rsidP="00FA39B6">
      <w:pPr>
        <w:jc w:val="both"/>
        <w:rPr>
          <w:rFonts w:ascii="Times New Roman" w:hAnsi="Times New Roman"/>
          <w:sz w:val="24"/>
          <w:szCs w:val="24"/>
        </w:rPr>
      </w:pPr>
      <w:r w:rsidRPr="00511F72">
        <w:rPr>
          <w:rFonts w:ascii="Times New Roman" w:hAnsi="Times New Roman"/>
          <w:sz w:val="24"/>
          <w:szCs w:val="24"/>
        </w:rPr>
        <w:lastRenderedPageBreak/>
        <w:t xml:space="preserve">Latvija pašreizējā brīdī nevar sniegt noteiktu atbildi uz rekomendāciju noteikt atbildību Krimināllikumā par </w:t>
      </w:r>
      <w:proofErr w:type="spellStart"/>
      <w:r w:rsidRPr="00511F72">
        <w:rPr>
          <w:rFonts w:ascii="Times New Roman" w:hAnsi="Times New Roman"/>
          <w:sz w:val="24"/>
          <w:szCs w:val="24"/>
        </w:rPr>
        <w:t>homofobiskiem</w:t>
      </w:r>
      <w:proofErr w:type="spellEnd"/>
      <w:r w:rsidRPr="00511F72">
        <w:rPr>
          <w:rFonts w:ascii="Times New Roman" w:hAnsi="Times New Roman"/>
          <w:sz w:val="24"/>
          <w:szCs w:val="24"/>
        </w:rPr>
        <w:t xml:space="preserve"> un </w:t>
      </w:r>
      <w:proofErr w:type="spellStart"/>
      <w:r w:rsidRPr="00511F72">
        <w:rPr>
          <w:rFonts w:ascii="Times New Roman" w:hAnsi="Times New Roman"/>
          <w:sz w:val="24"/>
          <w:szCs w:val="24"/>
        </w:rPr>
        <w:t>transfobiskiem</w:t>
      </w:r>
      <w:proofErr w:type="spellEnd"/>
      <w:r w:rsidRPr="00511F72">
        <w:rPr>
          <w:rFonts w:ascii="Times New Roman" w:hAnsi="Times New Roman"/>
          <w:sz w:val="24"/>
          <w:szCs w:val="24"/>
        </w:rPr>
        <w:t xml:space="preserve"> noziegumiem. Par šādām izmaiņu nepieciešamību būtu rīkojama atklāta sabiedriska diskusija, kā arī jāuzklausa to grupu viedoklis, uz kuriem šādas izmaiņas attiektos. Tajā pašā laikā Valsts policija apsver iespējas ieviest speciālu programmu, ar kuras palīdzību jebkurš iedzīvotājs var ziņot par naida noziegumu. Nākamajā ziņojumā Latvija sniegs informāciju par šīs diskusijas attīstību.</w:t>
      </w:r>
    </w:p>
    <w:p w:rsidR="00496C40" w:rsidRPr="00511F72" w:rsidRDefault="00CF6A45" w:rsidP="00F9750D">
      <w:pPr>
        <w:spacing w:before="100" w:beforeAutospacing="1" w:after="100" w:afterAutospacing="1"/>
        <w:jc w:val="both"/>
        <w:rPr>
          <w:rFonts w:ascii="Times New Roman" w:hAnsi="Times New Roman"/>
          <w:b/>
          <w:i/>
        </w:rPr>
      </w:pPr>
      <w:r w:rsidRPr="00511F72">
        <w:rPr>
          <w:rFonts w:ascii="Times New Roman" w:hAnsi="Times New Roman"/>
          <w:b/>
          <w:sz w:val="24"/>
          <w:szCs w:val="24"/>
          <w:u w:val="single"/>
        </w:rPr>
        <w:t>93.31</w:t>
      </w:r>
      <w:r w:rsidRPr="00511F72">
        <w:rPr>
          <w:rFonts w:ascii="Times New Roman" w:hAnsi="Times New Roman"/>
          <w:b/>
          <w:sz w:val="24"/>
          <w:szCs w:val="24"/>
        </w:rPr>
        <w:t>.</w:t>
      </w:r>
      <w:r w:rsidR="00496C40" w:rsidRPr="00511F72">
        <w:rPr>
          <w:rFonts w:ascii="Times New Roman" w:hAnsi="Times New Roman"/>
          <w:b/>
          <w:sz w:val="24"/>
          <w:szCs w:val="24"/>
        </w:rPr>
        <w:t xml:space="preserve"> </w:t>
      </w:r>
      <w:r w:rsidRPr="00511F72">
        <w:rPr>
          <w:rFonts w:ascii="Times New Roman" w:hAnsi="Times New Roman"/>
          <w:b/>
          <w:sz w:val="24"/>
          <w:szCs w:val="24"/>
        </w:rPr>
        <w:t>–</w:t>
      </w:r>
      <w:r w:rsidR="00496C40" w:rsidRPr="00511F72">
        <w:rPr>
          <w:rFonts w:ascii="Times New Roman" w:hAnsi="Times New Roman"/>
          <w:b/>
          <w:sz w:val="24"/>
          <w:szCs w:val="24"/>
        </w:rPr>
        <w:t xml:space="preserve"> </w:t>
      </w:r>
      <w:r w:rsidR="00496C40" w:rsidRPr="00511F72">
        <w:rPr>
          <w:rFonts w:ascii="Times New Roman" w:hAnsi="Times New Roman"/>
          <w:i/>
        </w:rPr>
        <w:t>Veikt grozījumus Krimināllikumā, paredzot atbildību par naida runu pret LGBT personām</w:t>
      </w:r>
    </w:p>
    <w:p w:rsidR="00CF6A45" w:rsidRPr="00511F72" w:rsidRDefault="00CF6A45" w:rsidP="00FA39B6">
      <w:pPr>
        <w:spacing w:before="100" w:beforeAutospacing="1" w:after="100" w:afterAutospacing="1"/>
        <w:jc w:val="both"/>
        <w:rPr>
          <w:rFonts w:ascii="Times New Roman" w:hAnsi="Times New Roman"/>
          <w:sz w:val="24"/>
          <w:szCs w:val="24"/>
        </w:rPr>
      </w:pPr>
      <w:r w:rsidRPr="00511F72">
        <w:rPr>
          <w:rFonts w:ascii="Times New Roman" w:hAnsi="Times New Roman"/>
          <w:sz w:val="24"/>
          <w:szCs w:val="24"/>
        </w:rPr>
        <w:t>Latvija pašreizējā brīdī nevar sniegt noteiktu atbildi uz rekomendāciju paredzēt atbildību par naida runu pret LGBT personām (iekļaut seksuālo orientāciju naida nozieguma definīcijā). Diskusijas par šo jautājumu nav notikušas</w:t>
      </w:r>
      <w:r w:rsidR="007459AC" w:rsidRPr="00511F72">
        <w:rPr>
          <w:rFonts w:ascii="Times New Roman" w:hAnsi="Times New Roman"/>
          <w:sz w:val="24"/>
          <w:szCs w:val="24"/>
        </w:rPr>
        <w:t>,</w:t>
      </w:r>
      <w:r w:rsidRPr="00511F72">
        <w:rPr>
          <w:rFonts w:ascii="Times New Roman" w:hAnsi="Times New Roman"/>
          <w:sz w:val="24"/>
          <w:szCs w:val="24"/>
        </w:rPr>
        <w:t xml:space="preserve"> un pašreiz izmaiņas likumdošanā netiek plānotas. Nākamajā ziņojumā Latvija sniegs informāciju par attīstību šajā jautājumā.</w:t>
      </w:r>
    </w:p>
    <w:p w:rsidR="00496C40" w:rsidRPr="00511F72" w:rsidRDefault="00CF6A45" w:rsidP="00F9750D">
      <w:pPr>
        <w:jc w:val="both"/>
        <w:rPr>
          <w:rFonts w:ascii="Times New Roman" w:hAnsi="Times New Roman"/>
        </w:rPr>
      </w:pPr>
      <w:r w:rsidRPr="00511F72">
        <w:rPr>
          <w:rFonts w:ascii="Times New Roman" w:hAnsi="Times New Roman"/>
          <w:b/>
          <w:sz w:val="24"/>
          <w:szCs w:val="24"/>
          <w:u w:val="single"/>
        </w:rPr>
        <w:t>93.32.</w:t>
      </w:r>
      <w:r w:rsidRPr="00511F72">
        <w:rPr>
          <w:rFonts w:ascii="Times New Roman" w:hAnsi="Times New Roman"/>
          <w:sz w:val="24"/>
          <w:szCs w:val="24"/>
        </w:rPr>
        <w:t xml:space="preserve">– </w:t>
      </w:r>
      <w:r w:rsidR="00496C40" w:rsidRPr="00511F72">
        <w:rPr>
          <w:rFonts w:ascii="Times New Roman" w:hAnsi="Times New Roman"/>
          <w:i/>
        </w:rPr>
        <w:t>Stiprināt pasākumus, lai novērstu un apkarotu diskrimināciju un naida noziegumus pret etniskajām minoritātēm un citām neaizsargātākām grupām, tajā skaitā, LGBT personām</w:t>
      </w:r>
    </w:p>
    <w:p w:rsidR="00CF6A45" w:rsidRPr="00511F72" w:rsidRDefault="00CF6A45" w:rsidP="00FA39B6">
      <w:pPr>
        <w:jc w:val="both"/>
        <w:rPr>
          <w:rFonts w:ascii="Times New Roman" w:hAnsi="Times New Roman"/>
          <w:sz w:val="24"/>
          <w:szCs w:val="24"/>
        </w:rPr>
      </w:pPr>
      <w:r w:rsidRPr="00511F72">
        <w:rPr>
          <w:rFonts w:ascii="Times New Roman" w:hAnsi="Times New Roman"/>
          <w:sz w:val="24"/>
          <w:szCs w:val="24"/>
        </w:rPr>
        <w:t xml:space="preserve">Latvija atbalsta rekomendāciju. Latvijas Satversmē un citos likumos ir iekļauti vienlīdzības un diskriminācijas aizlieguma principi. Turklāt notiek darbs pie attiecīgu Eiropas Savienības </w:t>
      </w:r>
      <w:proofErr w:type="spellStart"/>
      <w:r w:rsidRPr="00511F72">
        <w:rPr>
          <w:rFonts w:ascii="Times New Roman" w:hAnsi="Times New Roman"/>
          <w:sz w:val="24"/>
          <w:szCs w:val="24"/>
        </w:rPr>
        <w:t>pretdiskriminācijas</w:t>
      </w:r>
      <w:proofErr w:type="spellEnd"/>
      <w:r w:rsidRPr="00511F72">
        <w:rPr>
          <w:rFonts w:ascii="Times New Roman" w:hAnsi="Times New Roman"/>
          <w:sz w:val="24"/>
          <w:szCs w:val="24"/>
        </w:rPr>
        <w:t xml:space="preserve"> direktīvu pārņemšanas. Policija turpinās darbu savas kompetences ietvaros diskriminācijas apkarošanas jomā. Pēdējos gados ir izdevies nacionālā, etniskā un rasu naida gadījumu skaitu ierobežot, ko apliecina statistikas dati saistībā ar ierosinātajām krimināllietām par nacionālā, etniskā vai rasu naida vai nesaticības izraisīšanu. Vienlaikus policija sadarbojas ar LGBT aktīvistiem, nodrošinot drošības pasākumus LGBT publisko pasākumu laikā.</w:t>
      </w:r>
    </w:p>
    <w:p w:rsidR="00CF6A45" w:rsidRPr="00511F72" w:rsidRDefault="00CF6A45" w:rsidP="00F9750D">
      <w:pPr>
        <w:jc w:val="both"/>
        <w:rPr>
          <w:rFonts w:ascii="Times New Roman" w:hAnsi="Times New Roman"/>
          <w:i/>
        </w:rPr>
      </w:pPr>
      <w:r w:rsidRPr="00511F72">
        <w:rPr>
          <w:rFonts w:ascii="Times New Roman" w:hAnsi="Times New Roman"/>
          <w:b/>
          <w:sz w:val="24"/>
          <w:szCs w:val="24"/>
          <w:u w:val="single"/>
        </w:rPr>
        <w:t>93.33.</w:t>
      </w:r>
      <w:r w:rsidRPr="00511F72">
        <w:rPr>
          <w:sz w:val="24"/>
          <w:szCs w:val="24"/>
        </w:rPr>
        <w:t>–</w:t>
      </w:r>
      <w:r w:rsidR="00496C40" w:rsidRPr="00511F72">
        <w:rPr>
          <w:sz w:val="24"/>
          <w:szCs w:val="24"/>
        </w:rPr>
        <w:t xml:space="preserve"> </w:t>
      </w:r>
      <w:r w:rsidR="00496C40" w:rsidRPr="00511F72">
        <w:rPr>
          <w:rFonts w:ascii="Times New Roman" w:hAnsi="Times New Roman"/>
          <w:i/>
        </w:rPr>
        <w:t>Apsvērt likumdošanas un administratīvus pasākumus, lai vardarbību, kas balstīta uz dzimumu identitāti vai seksuālo orientāciju, atzītu par naida noziegumu</w:t>
      </w:r>
    </w:p>
    <w:p w:rsidR="00CF6A45" w:rsidRPr="00511F72" w:rsidRDefault="00CF6A45" w:rsidP="00FA39B6">
      <w:pPr>
        <w:jc w:val="both"/>
        <w:rPr>
          <w:rFonts w:ascii="Times New Roman" w:hAnsi="Times New Roman"/>
          <w:sz w:val="24"/>
          <w:szCs w:val="24"/>
        </w:rPr>
      </w:pPr>
      <w:r w:rsidRPr="00511F72">
        <w:rPr>
          <w:rFonts w:ascii="Times New Roman" w:hAnsi="Times New Roman"/>
          <w:sz w:val="24"/>
          <w:szCs w:val="24"/>
        </w:rPr>
        <w:t>Latvija pašreizējā brīdī nevar sniegt noteiktu atbildi uz rekomendāciju paredzēt atbildību kā naida runu vardarbību, kas balstīta uz dzimuma identitāti vai seksuālo orientāciju. Diskusijas par šo jautājumu nav notikušas</w:t>
      </w:r>
      <w:r w:rsidR="000A7D9F" w:rsidRPr="00511F72">
        <w:rPr>
          <w:rFonts w:ascii="Times New Roman" w:hAnsi="Times New Roman"/>
          <w:sz w:val="24"/>
          <w:szCs w:val="24"/>
        </w:rPr>
        <w:t>,</w:t>
      </w:r>
      <w:r w:rsidRPr="00511F72">
        <w:rPr>
          <w:rFonts w:ascii="Times New Roman" w:hAnsi="Times New Roman"/>
          <w:sz w:val="24"/>
          <w:szCs w:val="24"/>
        </w:rPr>
        <w:t xml:space="preserve"> un pašreiz izmaiņas likumdošanā netiek plānotas. Tai pašā laikā, Latvijā nekad nav ticis ziņots par vardarbību, kas vērsta pret homoseksuālām vai </w:t>
      </w:r>
      <w:proofErr w:type="spellStart"/>
      <w:r w:rsidRPr="00511F72">
        <w:rPr>
          <w:rFonts w:ascii="Times New Roman" w:hAnsi="Times New Roman"/>
          <w:sz w:val="24"/>
          <w:szCs w:val="24"/>
        </w:rPr>
        <w:t>transseksuālām</w:t>
      </w:r>
      <w:proofErr w:type="spellEnd"/>
      <w:r w:rsidRPr="00511F72">
        <w:rPr>
          <w:rFonts w:ascii="Times New Roman" w:hAnsi="Times New Roman"/>
          <w:sz w:val="24"/>
          <w:szCs w:val="24"/>
        </w:rPr>
        <w:t xml:space="preserve"> personām kā tādām. Nākamajā ziņojumā Latvija sniegs informāciju par attīstību šajā jautājumā.</w:t>
      </w:r>
    </w:p>
    <w:p w:rsidR="00496C40" w:rsidRPr="00511F72" w:rsidRDefault="00CF6A45" w:rsidP="00F9750D">
      <w:pPr>
        <w:spacing w:after="0"/>
        <w:jc w:val="both"/>
        <w:rPr>
          <w:rFonts w:ascii="Times New Roman" w:hAnsi="Times New Roman"/>
          <w:i/>
        </w:rPr>
      </w:pPr>
      <w:r w:rsidRPr="00511F72">
        <w:rPr>
          <w:rFonts w:ascii="Times New Roman" w:hAnsi="Times New Roman"/>
          <w:b/>
          <w:sz w:val="24"/>
          <w:szCs w:val="24"/>
          <w:u w:val="single"/>
        </w:rPr>
        <w:t>93.39</w:t>
      </w:r>
      <w:r w:rsidRPr="00511F72">
        <w:rPr>
          <w:rFonts w:ascii="Times New Roman" w:hAnsi="Times New Roman"/>
          <w:b/>
          <w:sz w:val="24"/>
          <w:szCs w:val="24"/>
        </w:rPr>
        <w:t>.</w:t>
      </w:r>
      <w:r w:rsidR="00496C40" w:rsidRPr="00511F72">
        <w:rPr>
          <w:rFonts w:ascii="Times New Roman" w:hAnsi="Times New Roman"/>
          <w:b/>
          <w:sz w:val="24"/>
          <w:szCs w:val="24"/>
        </w:rPr>
        <w:t xml:space="preserve"> </w:t>
      </w:r>
      <w:r w:rsidRPr="00511F72">
        <w:rPr>
          <w:rFonts w:ascii="Times New Roman" w:hAnsi="Times New Roman"/>
          <w:sz w:val="24"/>
          <w:szCs w:val="24"/>
        </w:rPr>
        <w:t>–</w:t>
      </w:r>
      <w:r w:rsidR="00496C40" w:rsidRPr="00511F72">
        <w:rPr>
          <w:rFonts w:ascii="Times New Roman" w:hAnsi="Times New Roman"/>
          <w:sz w:val="24"/>
          <w:szCs w:val="24"/>
        </w:rPr>
        <w:t xml:space="preserve"> </w:t>
      </w:r>
      <w:r w:rsidR="00496C40" w:rsidRPr="00511F72">
        <w:rPr>
          <w:rFonts w:ascii="Times New Roman" w:hAnsi="Times New Roman"/>
          <w:i/>
        </w:rPr>
        <w:t>Atzīt un nodrošināt tiesību aktos nacionālo minoritāšu tiesības saņemt informāciju to nacionālajā/dzimtajā valodā valsts un pašvaldību sektoros nacionālo minoritāšu blīvi apdzīvotajās vietās</w:t>
      </w:r>
    </w:p>
    <w:p w:rsidR="00CF6A45" w:rsidRPr="00511F72" w:rsidRDefault="00CF6A45" w:rsidP="00FA39B6">
      <w:pPr>
        <w:spacing w:after="0" w:line="240" w:lineRule="auto"/>
        <w:jc w:val="both"/>
        <w:rPr>
          <w:rFonts w:ascii="Times New Roman" w:hAnsi="Times New Roman"/>
          <w:sz w:val="24"/>
          <w:szCs w:val="24"/>
        </w:rPr>
      </w:pPr>
    </w:p>
    <w:p w:rsidR="00CF6A45" w:rsidRPr="00511F72" w:rsidRDefault="00CF6A45" w:rsidP="00FA39B6">
      <w:pPr>
        <w:spacing w:after="0"/>
        <w:jc w:val="both"/>
        <w:rPr>
          <w:rFonts w:ascii="Times New Roman" w:hAnsi="Times New Roman"/>
          <w:sz w:val="24"/>
          <w:szCs w:val="24"/>
        </w:rPr>
      </w:pPr>
      <w:r w:rsidRPr="00511F72">
        <w:rPr>
          <w:rFonts w:ascii="Times New Roman" w:hAnsi="Times New Roman"/>
          <w:sz w:val="24"/>
          <w:szCs w:val="24"/>
        </w:rPr>
        <w:t xml:space="preserve">Rekomendācija nav atbalstāma, jo saskaņā ar Latvijas Republikas Satversmi valsts valoda Latvijas Republikā ir latviešu valoda. Saskaņā ar Valsts valodas likumu valsts un pašvaldību iestādēs, tiesās un tiesu sistēmai piederīgās iestādēs, valsts un </w:t>
      </w:r>
      <w:r w:rsidRPr="00511F72">
        <w:rPr>
          <w:rFonts w:ascii="Times New Roman" w:hAnsi="Times New Roman"/>
          <w:sz w:val="24"/>
          <w:szCs w:val="24"/>
        </w:rPr>
        <w:lastRenderedPageBreak/>
        <w:t>pašvaldību uzņēmumos, kā arī uzņēmējsabiedrībās, kurās lielākā kapitāla daļa pieder valstij vai pašvaldībai, lietvedībā un dokumentos lietojama valsts valoda. Sarakste un cita veida saziņa ar ārvalstīm var notikt svešvalodā. Vienlaikus, Latvijas tiesību akti paredz izņēmumus, kad personai būtu nodrošināma informācija citā valodā (ne valsts valodā), lai ievērotu šo personu cilvēktiesības. Nākamajā ziņojumā Latvija turpinās sniegt informāciju par šo jautājumu.</w:t>
      </w:r>
    </w:p>
    <w:p w:rsidR="00CF6A45" w:rsidRPr="00511F72" w:rsidRDefault="00CF6A45" w:rsidP="00FA39B6">
      <w:pPr>
        <w:spacing w:after="0"/>
        <w:jc w:val="both"/>
        <w:rPr>
          <w:rFonts w:ascii="Times New Roman" w:hAnsi="Times New Roman"/>
          <w:sz w:val="24"/>
          <w:szCs w:val="24"/>
        </w:rPr>
      </w:pPr>
    </w:p>
    <w:p w:rsidR="00496C40" w:rsidRPr="00511F72" w:rsidRDefault="00CF6A45" w:rsidP="00F9750D">
      <w:pPr>
        <w:pStyle w:val="NormalWeb"/>
        <w:spacing w:before="0" w:after="0" w:line="276" w:lineRule="auto"/>
        <w:ind w:firstLine="0"/>
        <w:rPr>
          <w:b/>
          <w:i/>
          <w:sz w:val="22"/>
          <w:szCs w:val="22"/>
        </w:rPr>
      </w:pPr>
      <w:r w:rsidRPr="00511F72">
        <w:rPr>
          <w:b/>
          <w:u w:val="single"/>
        </w:rPr>
        <w:t>93.40</w:t>
      </w:r>
      <w:r w:rsidRPr="00511F72">
        <w:rPr>
          <w:b/>
        </w:rPr>
        <w:t>.</w:t>
      </w:r>
      <w:r w:rsidR="00496C40" w:rsidRPr="00511F72">
        <w:rPr>
          <w:b/>
        </w:rPr>
        <w:t xml:space="preserve"> </w:t>
      </w:r>
      <w:r w:rsidRPr="00511F72">
        <w:rPr>
          <w:b/>
        </w:rPr>
        <w:t xml:space="preserve">- </w:t>
      </w:r>
      <w:r w:rsidR="00496C40" w:rsidRPr="00511F72">
        <w:rPr>
          <w:i/>
          <w:sz w:val="22"/>
          <w:szCs w:val="22"/>
        </w:rPr>
        <w:t>Saskaņā ar starptautisko cilvēktiesību institūciju rekomendācijām, bez kavēšanās piešķirt nepilsoņiem tiesības piedalīties valsts politiskajā dzīvē, tajā skaitā, pašvaldību vēlēšanās, un nodrošināt visas ekonomiskās, sociālās un kultūras tiesības</w:t>
      </w:r>
    </w:p>
    <w:p w:rsidR="00CF6A45" w:rsidRPr="00511F72" w:rsidRDefault="00CF6A45" w:rsidP="00FA39B6">
      <w:pPr>
        <w:pStyle w:val="NormalWeb"/>
        <w:spacing w:before="0" w:after="0"/>
        <w:ind w:firstLine="0"/>
        <w:rPr>
          <w:b/>
        </w:rPr>
      </w:pPr>
    </w:p>
    <w:p w:rsidR="00CF6A45" w:rsidRPr="00511F72" w:rsidRDefault="00CF6A45" w:rsidP="00FA39B6">
      <w:pPr>
        <w:pStyle w:val="NormalWeb"/>
        <w:spacing w:before="0" w:after="0" w:line="276" w:lineRule="auto"/>
        <w:ind w:firstLine="0"/>
      </w:pPr>
      <w:r w:rsidRPr="00511F72">
        <w:t xml:space="preserve">Rekomendācija ir daļēji noraidāma. Latvija norāda, ka daļēji šī rekomendācija jau ir izpildīta, jo nepilsoņiem tiek nodrošinātas ekonomiskās, sociālās un kultūras tiesības, kā arī vairākas politiskās tiesības, piemēram, tiesības kļūt par politisko partiju biedriem un īstenot savu vārda un pulcēšanās brīvību, tādējādi iesaistoties politiskajā dzīvē. Viens no būtiskākajiem instrumentiem līdzdalības veicināšanai lēmumu pieņemšanas procesos ir pašvaldību padomes un komisijas sabiedrības integrācijas un nepilsoņu jautājumos. </w:t>
      </w:r>
      <w:r w:rsidRPr="00511F72">
        <w:rPr>
          <w:bCs/>
        </w:rPr>
        <w:t>Latvijas nostāja attiecībā uz pašvaldību vēlēšanu tiesību piešķiršanu nepilsoņiem ir nemainīga: vēlēšanu tiesības ir neatņemama pilsonības sastāvdaļa. Šāda nostāja atbilst starptautiskajām tiesībām un pastāvošai valstu praksei. Nepilsoņiem tiek nodrošināta praktiska un efektīva pieeja naturalizācijas procesam, ko uz šo brīdi ir izmantojuši vairāk nekā 140 000 nepilsoņu. Latvija uzsver, ka nepilsoņa statuss ir pagaidu statuss un līdz ar to visefektīvākais veids personas tiesību paplašināšanā ir pilsonības iegūšana.</w:t>
      </w:r>
      <w:r w:rsidRPr="00511F72">
        <w:t xml:space="preserve"> Nākamajā ziņojumā Latvija turpinās sniegt informāciju par šo jautājumu.</w:t>
      </w:r>
    </w:p>
    <w:p w:rsidR="00496C40" w:rsidRPr="00511F72" w:rsidRDefault="00CF6A45" w:rsidP="00F9750D">
      <w:pPr>
        <w:tabs>
          <w:tab w:val="left" w:pos="990"/>
        </w:tabs>
        <w:spacing w:before="120" w:after="0"/>
        <w:ind w:right="-1"/>
        <w:jc w:val="both"/>
        <w:rPr>
          <w:rFonts w:ascii="Times New Roman" w:hAnsi="Times New Roman"/>
          <w:b/>
          <w:i/>
        </w:rPr>
      </w:pPr>
      <w:r w:rsidRPr="00511F72">
        <w:rPr>
          <w:rFonts w:ascii="Times New Roman" w:hAnsi="Times New Roman"/>
          <w:b/>
          <w:sz w:val="24"/>
          <w:szCs w:val="24"/>
          <w:u w:val="single"/>
        </w:rPr>
        <w:t>93.41</w:t>
      </w:r>
      <w:r w:rsidRPr="00511F72">
        <w:rPr>
          <w:rFonts w:ascii="Times New Roman" w:hAnsi="Times New Roman"/>
          <w:b/>
          <w:sz w:val="24"/>
          <w:szCs w:val="24"/>
        </w:rPr>
        <w:t xml:space="preserve">.- </w:t>
      </w:r>
      <w:r w:rsidR="00496C40" w:rsidRPr="00511F72">
        <w:rPr>
          <w:rFonts w:ascii="Times New Roman" w:hAnsi="Times New Roman"/>
          <w:i/>
        </w:rPr>
        <w:t xml:space="preserve">Novērst vardarbību pret </w:t>
      </w:r>
      <w:proofErr w:type="spellStart"/>
      <w:r w:rsidR="00496C40" w:rsidRPr="00511F72">
        <w:rPr>
          <w:rFonts w:ascii="Times New Roman" w:hAnsi="Times New Roman"/>
          <w:i/>
        </w:rPr>
        <w:t>romu</w:t>
      </w:r>
      <w:proofErr w:type="spellEnd"/>
      <w:r w:rsidR="00496C40" w:rsidRPr="00511F72">
        <w:rPr>
          <w:rFonts w:ascii="Times New Roman" w:hAnsi="Times New Roman"/>
          <w:i/>
        </w:rPr>
        <w:t xml:space="preserve"> sievietēm un meitenēm, tajā skaitā apvainojumus un varmācību skolā, un risināt plaisas to formālajā izglītībā</w:t>
      </w:r>
    </w:p>
    <w:p w:rsidR="00CF6A45" w:rsidRPr="00511F72" w:rsidRDefault="00CF6A45" w:rsidP="00FA39B6">
      <w:pPr>
        <w:tabs>
          <w:tab w:val="left" w:pos="990"/>
        </w:tabs>
        <w:spacing w:before="120" w:after="0"/>
        <w:ind w:right="-1"/>
        <w:jc w:val="both"/>
        <w:rPr>
          <w:rFonts w:ascii="Times New Roman" w:hAnsi="Times New Roman"/>
          <w:sz w:val="24"/>
          <w:szCs w:val="24"/>
        </w:rPr>
      </w:pPr>
      <w:r w:rsidRPr="00511F72">
        <w:rPr>
          <w:rFonts w:ascii="Times New Roman" w:hAnsi="Times New Roman"/>
          <w:sz w:val="24"/>
          <w:szCs w:val="24"/>
        </w:rPr>
        <w:t xml:space="preserve">Rekomendācija ir daļēji atbalstāma, jo atbildīgo valsts institūciju, kas sadarbojas ar Izglītības pārvaldēm, skolām, nevalstiskajām organizācijām un </w:t>
      </w:r>
      <w:proofErr w:type="spellStart"/>
      <w:r w:rsidRPr="00511F72">
        <w:rPr>
          <w:rFonts w:ascii="Times New Roman" w:hAnsi="Times New Roman"/>
          <w:sz w:val="24"/>
          <w:szCs w:val="24"/>
        </w:rPr>
        <w:t>romu</w:t>
      </w:r>
      <w:proofErr w:type="spellEnd"/>
      <w:r w:rsidRPr="00511F72">
        <w:rPr>
          <w:rFonts w:ascii="Times New Roman" w:hAnsi="Times New Roman"/>
          <w:sz w:val="24"/>
          <w:szCs w:val="24"/>
        </w:rPr>
        <w:t xml:space="preserve"> kultūras biedrību, rīcībā nav informācijas, kas attiektos uz rekomendācijā sniegto apgalvojumu. Vienlaikus jānorāda, ka tiek veikts regulārs monitorings par čigānu (</w:t>
      </w:r>
      <w:proofErr w:type="spellStart"/>
      <w:r w:rsidRPr="00511F72">
        <w:rPr>
          <w:rFonts w:ascii="Times New Roman" w:hAnsi="Times New Roman"/>
          <w:sz w:val="24"/>
          <w:szCs w:val="24"/>
        </w:rPr>
        <w:t>romu</w:t>
      </w:r>
      <w:proofErr w:type="spellEnd"/>
      <w:r w:rsidRPr="00511F72">
        <w:rPr>
          <w:rFonts w:ascii="Times New Roman" w:hAnsi="Times New Roman"/>
          <w:sz w:val="24"/>
          <w:szCs w:val="24"/>
        </w:rPr>
        <w:t xml:space="preserve">) skolēnu izglītības iespējām un izglītības kvalitāti: </w:t>
      </w:r>
      <w:r w:rsidR="00E6494D" w:rsidRPr="00511F72">
        <w:rPr>
          <w:rFonts w:ascii="Times New Roman" w:hAnsi="Times New Roman"/>
          <w:sz w:val="24"/>
          <w:szCs w:val="24"/>
        </w:rPr>
        <w:t xml:space="preserve">tiek </w:t>
      </w:r>
      <w:r w:rsidRPr="00511F72">
        <w:rPr>
          <w:rFonts w:ascii="Times New Roman" w:hAnsi="Times New Roman"/>
          <w:sz w:val="24"/>
          <w:szCs w:val="24"/>
        </w:rPr>
        <w:t>apkopo</w:t>
      </w:r>
      <w:r w:rsidR="00E6494D" w:rsidRPr="00511F72">
        <w:rPr>
          <w:rFonts w:ascii="Times New Roman" w:hAnsi="Times New Roman"/>
          <w:sz w:val="24"/>
          <w:szCs w:val="24"/>
        </w:rPr>
        <w:t>ti</w:t>
      </w:r>
      <w:r w:rsidRPr="00511F72">
        <w:rPr>
          <w:rFonts w:ascii="Times New Roman" w:hAnsi="Times New Roman"/>
          <w:sz w:val="24"/>
          <w:szCs w:val="24"/>
        </w:rPr>
        <w:t xml:space="preserve"> statistikas dat</w:t>
      </w:r>
      <w:r w:rsidR="00E6494D" w:rsidRPr="00511F72">
        <w:rPr>
          <w:rFonts w:ascii="Times New Roman" w:hAnsi="Times New Roman"/>
          <w:sz w:val="24"/>
          <w:szCs w:val="24"/>
        </w:rPr>
        <w:t>i</w:t>
      </w:r>
      <w:r w:rsidRPr="00511F72">
        <w:rPr>
          <w:rFonts w:ascii="Times New Roman" w:hAnsi="Times New Roman"/>
          <w:sz w:val="24"/>
          <w:szCs w:val="24"/>
        </w:rPr>
        <w:t xml:space="preserve"> no visām izglītības iestādēm par katru </w:t>
      </w:r>
      <w:proofErr w:type="spellStart"/>
      <w:r w:rsidRPr="00511F72">
        <w:rPr>
          <w:rFonts w:ascii="Times New Roman" w:hAnsi="Times New Roman"/>
          <w:sz w:val="24"/>
          <w:szCs w:val="24"/>
        </w:rPr>
        <w:t>romu</w:t>
      </w:r>
      <w:proofErr w:type="spellEnd"/>
      <w:r w:rsidRPr="00511F72">
        <w:rPr>
          <w:rFonts w:ascii="Times New Roman" w:hAnsi="Times New Roman"/>
          <w:sz w:val="24"/>
          <w:szCs w:val="24"/>
        </w:rPr>
        <w:t xml:space="preserve"> skolēnu, par izglītības programmām un mācību sasniegumiem. Skolas tiek rosinātas sniegt papildu atbalstu gadījumos, ja skolēniem rodas grūtības atsevišķu mācību priekšmetu apguvē. </w:t>
      </w:r>
      <w:r w:rsidR="00211A77" w:rsidRPr="00511F72">
        <w:rPr>
          <w:rFonts w:ascii="Times New Roman" w:hAnsi="Times New Roman"/>
          <w:sz w:val="24"/>
          <w:szCs w:val="24"/>
        </w:rPr>
        <w:t>Atsevišķas</w:t>
      </w:r>
      <w:r w:rsidRPr="00511F72">
        <w:rPr>
          <w:rFonts w:ascii="Times New Roman" w:hAnsi="Times New Roman"/>
          <w:sz w:val="24"/>
          <w:szCs w:val="24"/>
        </w:rPr>
        <w:t xml:space="preserve"> pirmsskolas un vispārējās izglītības iestādes piedāvā </w:t>
      </w:r>
      <w:r w:rsidR="00211A77" w:rsidRPr="00511F72">
        <w:rPr>
          <w:rFonts w:ascii="Times New Roman" w:hAnsi="Times New Roman"/>
          <w:sz w:val="24"/>
          <w:szCs w:val="24"/>
        </w:rPr>
        <w:t xml:space="preserve">iespējas iepazīties ar </w:t>
      </w:r>
      <w:proofErr w:type="spellStart"/>
      <w:r w:rsidRPr="00511F72">
        <w:rPr>
          <w:rFonts w:ascii="Times New Roman" w:hAnsi="Times New Roman"/>
          <w:sz w:val="24"/>
          <w:szCs w:val="24"/>
        </w:rPr>
        <w:t>romu</w:t>
      </w:r>
      <w:proofErr w:type="spellEnd"/>
      <w:r w:rsidRPr="00511F72">
        <w:rPr>
          <w:rFonts w:ascii="Times New Roman" w:hAnsi="Times New Roman"/>
          <w:sz w:val="24"/>
          <w:szCs w:val="24"/>
        </w:rPr>
        <w:t xml:space="preserve"> valod</w:t>
      </w:r>
      <w:r w:rsidR="00211A77" w:rsidRPr="00511F72">
        <w:rPr>
          <w:rFonts w:ascii="Times New Roman" w:hAnsi="Times New Roman"/>
          <w:sz w:val="24"/>
          <w:szCs w:val="24"/>
        </w:rPr>
        <w:t>u</w:t>
      </w:r>
      <w:r w:rsidRPr="00511F72">
        <w:rPr>
          <w:rFonts w:ascii="Times New Roman" w:hAnsi="Times New Roman"/>
          <w:sz w:val="24"/>
          <w:szCs w:val="24"/>
        </w:rPr>
        <w:t xml:space="preserve">, kultūru un tradīcijām neformālajā izglītībā. Izglītības iestādes neformālajā izglītībā iesaista arī </w:t>
      </w:r>
      <w:proofErr w:type="spellStart"/>
      <w:r w:rsidRPr="00511F72">
        <w:rPr>
          <w:rFonts w:ascii="Times New Roman" w:hAnsi="Times New Roman"/>
          <w:sz w:val="24"/>
          <w:szCs w:val="24"/>
        </w:rPr>
        <w:t>romu</w:t>
      </w:r>
      <w:proofErr w:type="spellEnd"/>
      <w:r w:rsidRPr="00511F72">
        <w:rPr>
          <w:rFonts w:ascii="Times New Roman" w:hAnsi="Times New Roman"/>
          <w:sz w:val="24"/>
          <w:szCs w:val="24"/>
        </w:rPr>
        <w:t xml:space="preserve"> skolēnu vecākus. Vairākas pašvaldības nodrošina </w:t>
      </w:r>
      <w:proofErr w:type="spellStart"/>
      <w:r w:rsidRPr="00511F72">
        <w:rPr>
          <w:rFonts w:ascii="Times New Roman" w:hAnsi="Times New Roman"/>
          <w:sz w:val="24"/>
          <w:szCs w:val="24"/>
        </w:rPr>
        <w:t>romu</w:t>
      </w:r>
      <w:proofErr w:type="spellEnd"/>
      <w:r w:rsidRPr="00511F72">
        <w:rPr>
          <w:rFonts w:ascii="Times New Roman" w:hAnsi="Times New Roman"/>
          <w:sz w:val="24"/>
          <w:szCs w:val="24"/>
        </w:rPr>
        <w:t xml:space="preserve"> tautības skolotāja palīga darbu izglītības iestādēs. </w:t>
      </w:r>
      <w:r w:rsidR="00070ABC" w:rsidRPr="00511F72">
        <w:rPr>
          <w:rFonts w:ascii="Times New Roman" w:hAnsi="Times New Roman"/>
          <w:sz w:val="24"/>
          <w:szCs w:val="24"/>
        </w:rPr>
        <w:t>Latvijas projekts</w:t>
      </w:r>
      <w:r w:rsidRPr="00511F72">
        <w:rPr>
          <w:rFonts w:ascii="Times New Roman" w:hAnsi="Times New Roman"/>
          <w:sz w:val="24"/>
          <w:szCs w:val="24"/>
        </w:rPr>
        <w:t xml:space="preserve"> </w:t>
      </w:r>
      <w:r w:rsidR="00070ABC" w:rsidRPr="00511F72">
        <w:rPr>
          <w:rFonts w:ascii="Times New Roman" w:hAnsi="Times New Roman"/>
          <w:sz w:val="24"/>
          <w:szCs w:val="24"/>
        </w:rPr>
        <w:t xml:space="preserve">par </w:t>
      </w:r>
      <w:proofErr w:type="spellStart"/>
      <w:r w:rsidR="00070ABC" w:rsidRPr="00511F72">
        <w:rPr>
          <w:rFonts w:ascii="Times New Roman" w:hAnsi="Times New Roman"/>
          <w:sz w:val="24"/>
          <w:szCs w:val="24"/>
        </w:rPr>
        <w:t>romu</w:t>
      </w:r>
      <w:proofErr w:type="spellEnd"/>
      <w:r w:rsidR="00070ABC" w:rsidRPr="00511F72">
        <w:rPr>
          <w:rFonts w:ascii="Times New Roman" w:hAnsi="Times New Roman"/>
          <w:sz w:val="24"/>
          <w:szCs w:val="24"/>
        </w:rPr>
        <w:t xml:space="preserve"> – skolotāju palīgu apmācību </w:t>
      </w:r>
      <w:r w:rsidRPr="00511F72">
        <w:rPr>
          <w:rFonts w:ascii="Times New Roman" w:hAnsi="Times New Roman"/>
          <w:sz w:val="24"/>
          <w:szCs w:val="24"/>
        </w:rPr>
        <w:t>tika atzīmēt</w:t>
      </w:r>
      <w:r w:rsidR="00070ABC" w:rsidRPr="00511F72">
        <w:rPr>
          <w:rFonts w:ascii="Times New Roman" w:hAnsi="Times New Roman"/>
          <w:sz w:val="24"/>
          <w:szCs w:val="24"/>
        </w:rPr>
        <w:t>s</w:t>
      </w:r>
      <w:r w:rsidRPr="00511F72">
        <w:rPr>
          <w:rFonts w:ascii="Times New Roman" w:hAnsi="Times New Roman"/>
          <w:sz w:val="24"/>
          <w:szCs w:val="24"/>
        </w:rPr>
        <w:t xml:space="preserve"> kā labas prakses piemērs</w:t>
      </w:r>
      <w:r w:rsidR="00E6494D" w:rsidRPr="00511F72">
        <w:rPr>
          <w:rFonts w:ascii="Times New Roman" w:hAnsi="Times New Roman"/>
          <w:sz w:val="24"/>
          <w:szCs w:val="24"/>
        </w:rPr>
        <w:t xml:space="preserve"> Eiropas Padomes ietvaros</w:t>
      </w:r>
      <w:r w:rsidRPr="00511F72">
        <w:rPr>
          <w:rFonts w:ascii="Times New Roman" w:hAnsi="Times New Roman"/>
          <w:sz w:val="24"/>
          <w:szCs w:val="24"/>
        </w:rPr>
        <w:t xml:space="preserve">. Šos pasākumus </w:t>
      </w:r>
      <w:r w:rsidR="00E6494D" w:rsidRPr="00511F72">
        <w:rPr>
          <w:rFonts w:ascii="Times New Roman" w:hAnsi="Times New Roman"/>
          <w:sz w:val="24"/>
          <w:szCs w:val="24"/>
        </w:rPr>
        <w:t xml:space="preserve">ir </w:t>
      </w:r>
      <w:r w:rsidRPr="00511F72">
        <w:rPr>
          <w:rFonts w:ascii="Times New Roman" w:hAnsi="Times New Roman"/>
          <w:sz w:val="24"/>
          <w:szCs w:val="24"/>
        </w:rPr>
        <w:t xml:space="preserve">paredzēts turpināt. Nākamajā ziņojumā Latvija turpinās sniegt informāciju par šo jautājumu.  </w:t>
      </w:r>
    </w:p>
    <w:p w:rsidR="00CF6A45" w:rsidRPr="00511F72" w:rsidRDefault="00CF6A45" w:rsidP="00FA39B6">
      <w:pPr>
        <w:ind w:right="-58"/>
        <w:jc w:val="both"/>
        <w:rPr>
          <w:rFonts w:ascii="Times New Roman" w:hAnsi="Times New Roman"/>
          <w:b/>
          <w:sz w:val="24"/>
          <w:szCs w:val="24"/>
          <w:u w:val="single"/>
        </w:rPr>
      </w:pPr>
    </w:p>
    <w:p w:rsidR="00496C40" w:rsidRPr="00511F72" w:rsidRDefault="00CF6A45" w:rsidP="00F9750D">
      <w:pPr>
        <w:ind w:right="-58"/>
        <w:jc w:val="both"/>
        <w:rPr>
          <w:rFonts w:ascii="Times New Roman" w:hAnsi="Times New Roman"/>
          <w:i/>
        </w:rPr>
      </w:pPr>
      <w:r w:rsidRPr="00511F72">
        <w:rPr>
          <w:rFonts w:ascii="Times New Roman" w:hAnsi="Times New Roman"/>
          <w:b/>
          <w:sz w:val="24"/>
          <w:szCs w:val="24"/>
          <w:u w:val="single"/>
        </w:rPr>
        <w:lastRenderedPageBreak/>
        <w:t>93.42.-93.43.</w:t>
      </w:r>
      <w:r w:rsidRPr="00511F72">
        <w:rPr>
          <w:rFonts w:ascii="Times New Roman" w:hAnsi="Times New Roman"/>
          <w:b/>
          <w:sz w:val="24"/>
          <w:szCs w:val="24"/>
        </w:rPr>
        <w:t>–</w:t>
      </w:r>
      <w:r w:rsidR="00496C40" w:rsidRPr="00511F72">
        <w:rPr>
          <w:rFonts w:ascii="Times New Roman" w:hAnsi="Times New Roman"/>
          <w:b/>
          <w:sz w:val="24"/>
          <w:szCs w:val="24"/>
        </w:rPr>
        <w:t xml:space="preserve"> </w:t>
      </w:r>
      <w:r w:rsidR="00496C40" w:rsidRPr="00511F72">
        <w:rPr>
          <w:rFonts w:ascii="Times New Roman" w:hAnsi="Times New Roman"/>
          <w:i/>
        </w:rPr>
        <w:t>Pārskatīt tiesību normas, lai piešķirtu automātisku pilsonību nepilsoņu bērniem, kas dzimuši pēc 1991.</w:t>
      </w:r>
      <w:r w:rsidR="00D16693">
        <w:rPr>
          <w:rFonts w:ascii="Times New Roman" w:hAnsi="Times New Roman"/>
          <w:i/>
        </w:rPr>
        <w:t xml:space="preserve"> </w:t>
      </w:r>
      <w:r w:rsidR="00496C40" w:rsidRPr="00511F72">
        <w:rPr>
          <w:rFonts w:ascii="Times New Roman" w:hAnsi="Times New Roman"/>
          <w:i/>
        </w:rPr>
        <w:t>gada 21.</w:t>
      </w:r>
      <w:r w:rsidR="00D16693">
        <w:rPr>
          <w:rFonts w:ascii="Times New Roman" w:hAnsi="Times New Roman"/>
          <w:i/>
        </w:rPr>
        <w:t xml:space="preserve"> </w:t>
      </w:r>
      <w:r w:rsidR="00496C40" w:rsidRPr="00511F72">
        <w:rPr>
          <w:rFonts w:ascii="Times New Roman" w:hAnsi="Times New Roman"/>
          <w:i/>
        </w:rPr>
        <w:t>augusta; Īstenot priekšlikumu veikt grozījumus Pilsonības likumā, lai piešķirtu automātisku pilsonību nepilsoņiem dzimušajiem bērniem, izņemot gadījumus, ja vecāki no tās vēlas atteikties</w:t>
      </w:r>
    </w:p>
    <w:p w:rsidR="00CF6A45" w:rsidRPr="00511F72" w:rsidRDefault="00CF6A45" w:rsidP="00FA39B6">
      <w:pPr>
        <w:ind w:right="-58"/>
        <w:jc w:val="both"/>
        <w:rPr>
          <w:rFonts w:ascii="Times New Roman" w:hAnsi="Times New Roman"/>
          <w:iCs/>
          <w:sz w:val="24"/>
          <w:szCs w:val="24"/>
        </w:rPr>
      </w:pPr>
      <w:r w:rsidRPr="00511F72">
        <w:rPr>
          <w:rFonts w:ascii="Times New Roman" w:hAnsi="Times New Roman"/>
          <w:iCs/>
          <w:sz w:val="24"/>
          <w:szCs w:val="24"/>
        </w:rPr>
        <w:t>Rekomendācija</w:t>
      </w:r>
      <w:r w:rsidR="00B75F51" w:rsidRPr="00511F72">
        <w:rPr>
          <w:rFonts w:ascii="Times New Roman" w:hAnsi="Times New Roman"/>
          <w:iCs/>
          <w:sz w:val="24"/>
          <w:szCs w:val="24"/>
        </w:rPr>
        <w:t>s</w:t>
      </w:r>
      <w:r w:rsidRPr="00511F72">
        <w:rPr>
          <w:rFonts w:ascii="Times New Roman" w:hAnsi="Times New Roman"/>
          <w:iCs/>
          <w:sz w:val="24"/>
          <w:szCs w:val="24"/>
        </w:rPr>
        <w:t xml:space="preserve"> ir daļēji noraidāma</w:t>
      </w:r>
      <w:r w:rsidR="00B75F51" w:rsidRPr="00511F72">
        <w:rPr>
          <w:rFonts w:ascii="Times New Roman" w:hAnsi="Times New Roman"/>
          <w:iCs/>
          <w:sz w:val="24"/>
          <w:szCs w:val="24"/>
        </w:rPr>
        <w:t>s</w:t>
      </w:r>
      <w:r w:rsidRPr="00511F72">
        <w:rPr>
          <w:rFonts w:ascii="Times New Roman" w:hAnsi="Times New Roman"/>
          <w:iCs/>
          <w:sz w:val="24"/>
          <w:szCs w:val="24"/>
        </w:rPr>
        <w:t>. Latvija atgādina, ka pilsoņu loks ir neatņemama valsts suverenitātes sastāvdaļa. Latvija vēlas uzsvērt, ka jau šobrīd visiem nepilsoņiem, tai skaitā nepilsoņu bērniem, ir nodrošināta praktiska un efektīva pieeja Latvijas pilsonībai reģistrācijas un/vai naturalizācijas ceļā</w:t>
      </w:r>
      <w:r w:rsidRPr="00511F72">
        <w:rPr>
          <w:rFonts w:ascii="Times New Roman" w:hAnsi="Times New Roman"/>
          <w:bCs/>
          <w:sz w:val="24"/>
          <w:szCs w:val="24"/>
        </w:rPr>
        <w:t>, ko uz šo brīdi ir izmantojuši vairāk nekā 140 000 nepilsoņu</w:t>
      </w:r>
      <w:r w:rsidRPr="00511F72">
        <w:rPr>
          <w:rFonts w:ascii="Times New Roman" w:hAnsi="Times New Roman"/>
          <w:iCs/>
          <w:sz w:val="24"/>
          <w:szCs w:val="24"/>
        </w:rPr>
        <w:t xml:space="preserve">. Šis skaitlis </w:t>
      </w:r>
      <w:r w:rsidR="002E64FD" w:rsidRPr="00511F72">
        <w:rPr>
          <w:rFonts w:ascii="Times New Roman" w:hAnsi="Times New Roman"/>
          <w:iCs/>
          <w:sz w:val="24"/>
          <w:szCs w:val="24"/>
        </w:rPr>
        <w:t xml:space="preserve">pats par sevi ir apliecinājums  </w:t>
      </w:r>
      <w:r w:rsidRPr="00511F72">
        <w:rPr>
          <w:rFonts w:ascii="Times New Roman" w:hAnsi="Times New Roman"/>
          <w:iCs/>
          <w:sz w:val="24"/>
          <w:szCs w:val="24"/>
        </w:rPr>
        <w:t xml:space="preserve"> pilsonības un naturalizācijas procesa efektivitātei</w:t>
      </w:r>
      <w:r w:rsidR="001F6C5E" w:rsidRPr="00511F72">
        <w:rPr>
          <w:rFonts w:ascii="Times New Roman" w:hAnsi="Times New Roman"/>
          <w:iCs/>
          <w:sz w:val="24"/>
          <w:szCs w:val="24"/>
        </w:rPr>
        <w:t>.</w:t>
      </w:r>
    </w:p>
    <w:p w:rsidR="00CF6A45" w:rsidRPr="00511F72" w:rsidRDefault="00CF6A45" w:rsidP="00FA39B6">
      <w:pPr>
        <w:jc w:val="both"/>
        <w:rPr>
          <w:rFonts w:ascii="Times New Roman" w:hAnsi="Times New Roman"/>
          <w:bCs/>
          <w:sz w:val="24"/>
          <w:szCs w:val="24"/>
        </w:rPr>
      </w:pPr>
      <w:r w:rsidRPr="00511F72">
        <w:rPr>
          <w:rFonts w:ascii="Times New Roman" w:hAnsi="Times New Roman"/>
          <w:bCs/>
          <w:sz w:val="24"/>
          <w:szCs w:val="24"/>
        </w:rPr>
        <w:t>Vienlaikus jānorāda, ka 2011.</w:t>
      </w:r>
      <w:r w:rsidR="00D16693">
        <w:rPr>
          <w:rFonts w:ascii="Times New Roman" w:hAnsi="Times New Roman"/>
          <w:bCs/>
          <w:sz w:val="24"/>
          <w:szCs w:val="24"/>
        </w:rPr>
        <w:t xml:space="preserve"> </w:t>
      </w:r>
      <w:r w:rsidRPr="00511F72">
        <w:rPr>
          <w:rFonts w:ascii="Times New Roman" w:hAnsi="Times New Roman"/>
          <w:bCs/>
          <w:sz w:val="24"/>
          <w:szCs w:val="24"/>
        </w:rPr>
        <w:t>gada 5.</w:t>
      </w:r>
      <w:r w:rsidR="00D16693">
        <w:rPr>
          <w:rFonts w:ascii="Times New Roman" w:hAnsi="Times New Roman"/>
          <w:bCs/>
          <w:sz w:val="24"/>
          <w:szCs w:val="24"/>
        </w:rPr>
        <w:t xml:space="preserve"> </w:t>
      </w:r>
      <w:r w:rsidRPr="00511F72">
        <w:rPr>
          <w:rFonts w:ascii="Times New Roman" w:hAnsi="Times New Roman"/>
          <w:bCs/>
          <w:sz w:val="24"/>
          <w:szCs w:val="24"/>
        </w:rPr>
        <w:t xml:space="preserve">jūlijā Ministru kabinets apstiprināja virkni normatīvo aktu, kas paredz vienkāršot Latvijas pilsonības iegūšanas administratīvo procedūru, tajā skaitā nepilsoņu un bezvalstnieku ģimenēs dzimušo bērnu atzīšanai par Latvijas pilsoņiem. </w:t>
      </w:r>
    </w:p>
    <w:p w:rsidR="00CF6A45" w:rsidRPr="00511F72" w:rsidRDefault="00CF6A45" w:rsidP="00FA39B6">
      <w:pPr>
        <w:jc w:val="both"/>
        <w:rPr>
          <w:rFonts w:ascii="Times New Roman" w:hAnsi="Times New Roman"/>
          <w:sz w:val="24"/>
          <w:szCs w:val="24"/>
        </w:rPr>
      </w:pPr>
      <w:r w:rsidRPr="00511F72">
        <w:rPr>
          <w:rFonts w:ascii="Times New Roman" w:hAnsi="Times New Roman"/>
          <w:sz w:val="24"/>
          <w:szCs w:val="24"/>
        </w:rPr>
        <w:t>Nākamajā ziņojumā Latvija turpinās sniegt informāciju par šo jautājumu.</w:t>
      </w:r>
    </w:p>
    <w:p w:rsidR="00B75F51" w:rsidRPr="00511F72" w:rsidRDefault="00CF6A45" w:rsidP="00F9750D">
      <w:pPr>
        <w:jc w:val="both"/>
        <w:rPr>
          <w:rFonts w:ascii="Times New Roman" w:hAnsi="Times New Roman"/>
          <w:i/>
        </w:rPr>
      </w:pPr>
      <w:r w:rsidRPr="00511F72">
        <w:rPr>
          <w:rFonts w:ascii="Times New Roman" w:hAnsi="Times New Roman"/>
          <w:b/>
          <w:sz w:val="24"/>
          <w:szCs w:val="24"/>
          <w:u w:val="single"/>
        </w:rPr>
        <w:t>93.44.</w:t>
      </w:r>
      <w:r w:rsidRPr="00511F72">
        <w:rPr>
          <w:rFonts w:ascii="Times New Roman" w:hAnsi="Times New Roman"/>
          <w:b/>
          <w:sz w:val="24"/>
          <w:szCs w:val="24"/>
        </w:rPr>
        <w:t>–</w:t>
      </w:r>
      <w:r w:rsidR="00B75F51" w:rsidRPr="00511F72">
        <w:rPr>
          <w:i/>
          <w:color w:val="548DD4"/>
          <w:sz w:val="20"/>
          <w:szCs w:val="20"/>
        </w:rPr>
        <w:t xml:space="preserve"> </w:t>
      </w:r>
      <w:r w:rsidR="00B75F51" w:rsidRPr="00511F72">
        <w:rPr>
          <w:rFonts w:ascii="Times New Roman" w:hAnsi="Times New Roman"/>
          <w:i/>
        </w:rPr>
        <w:t>Turpināt centienus samazināt nepilsoņu skaitu un uzlabot nepilsoņu sociālās un politiskās tiesības</w:t>
      </w:r>
    </w:p>
    <w:p w:rsidR="00CF6A45" w:rsidRPr="00511F72" w:rsidRDefault="00CF6A45" w:rsidP="0003626E">
      <w:pPr>
        <w:jc w:val="both"/>
        <w:rPr>
          <w:rFonts w:ascii="Times New Roman" w:hAnsi="Times New Roman"/>
          <w:bCs/>
          <w:sz w:val="24"/>
        </w:rPr>
      </w:pPr>
      <w:r w:rsidRPr="00511F72">
        <w:rPr>
          <w:rFonts w:ascii="Times New Roman" w:hAnsi="Times New Roman"/>
          <w:sz w:val="24"/>
          <w:szCs w:val="24"/>
        </w:rPr>
        <w:t>Rekomendācija daļēji atbalstāma. Latvija turpinās centienus samazināt nepilsoņu skaitu. Tiks t</w:t>
      </w:r>
      <w:r w:rsidRPr="00511F72">
        <w:rPr>
          <w:rFonts w:ascii="Times New Roman" w:hAnsi="Times New Roman"/>
          <w:bCs/>
          <w:sz w:val="24"/>
          <w:szCs w:val="24"/>
        </w:rPr>
        <w:t xml:space="preserve">urpināti pasākumi naturalizācijas procesa veicināšanai un optimizēšanai, kā arī sabiedrības integrācijas pasākumi. Jānorāda, ka </w:t>
      </w:r>
      <w:r w:rsidRPr="00511F72">
        <w:rPr>
          <w:rFonts w:ascii="Times New Roman" w:hAnsi="Times New Roman"/>
          <w:sz w:val="24"/>
          <w:szCs w:val="24"/>
        </w:rPr>
        <w:t xml:space="preserve">nepilsoņiem tiek nodrošinātas ekonomiskās, sociālās un kultūras tiesības, kā arī vairākas politiskās tiesības. </w:t>
      </w:r>
      <w:r w:rsidRPr="00511F72">
        <w:rPr>
          <w:rFonts w:ascii="Times New Roman" w:hAnsi="Times New Roman"/>
          <w:bCs/>
          <w:sz w:val="24"/>
        </w:rPr>
        <w:t xml:space="preserve">Vienlaikus jānorāda, ka Latvijas valsts politikas mērķis ir rūpēties par visu valsts iedzīvotāju labklājību. </w:t>
      </w:r>
      <w:r w:rsidRPr="00511F72">
        <w:rPr>
          <w:rFonts w:ascii="Times New Roman" w:hAnsi="Times New Roman"/>
          <w:sz w:val="24"/>
          <w:szCs w:val="24"/>
        </w:rPr>
        <w:t>Nākamajā ziņojumā Latvija turpinās sniegt informāciju par šo jautājumu.</w:t>
      </w:r>
    </w:p>
    <w:p w:rsidR="00CF6A45" w:rsidRPr="00511F72" w:rsidRDefault="00CF6A45" w:rsidP="00127574">
      <w:pPr>
        <w:jc w:val="center"/>
        <w:rPr>
          <w:rFonts w:ascii="Times New Roman" w:hAnsi="Times New Roman"/>
          <w:b/>
          <w:sz w:val="24"/>
          <w:szCs w:val="24"/>
        </w:rPr>
      </w:pPr>
      <w:r w:rsidRPr="00511F72">
        <w:rPr>
          <w:rFonts w:ascii="Times New Roman" w:hAnsi="Times New Roman"/>
          <w:b/>
          <w:sz w:val="24"/>
          <w:szCs w:val="24"/>
        </w:rPr>
        <w:t xml:space="preserve">Rekomendācijas, kuras Latvija jau ir noraidījusi: </w:t>
      </w:r>
    </w:p>
    <w:p w:rsidR="00B75F51" w:rsidRPr="00511F72" w:rsidRDefault="00CF6A45" w:rsidP="00F9750D">
      <w:pPr>
        <w:pStyle w:val="Bodytext1"/>
        <w:shd w:val="clear" w:color="auto" w:fill="auto"/>
        <w:tabs>
          <w:tab w:val="left" w:pos="284"/>
        </w:tabs>
        <w:spacing w:before="120" w:after="0" w:line="276" w:lineRule="auto"/>
        <w:ind w:right="-1" w:firstLine="0"/>
        <w:rPr>
          <w:rFonts w:ascii="Times New Roman" w:hAnsi="Times New Roman"/>
          <w:i/>
          <w:sz w:val="22"/>
          <w:szCs w:val="22"/>
        </w:rPr>
      </w:pPr>
      <w:r w:rsidRPr="00511F72">
        <w:rPr>
          <w:rFonts w:ascii="Times New Roman" w:hAnsi="Times New Roman"/>
          <w:b/>
          <w:sz w:val="24"/>
          <w:szCs w:val="24"/>
          <w:u w:val="single"/>
        </w:rPr>
        <w:t>94.1., 94.2.</w:t>
      </w:r>
      <w:r w:rsidRPr="00511F72">
        <w:rPr>
          <w:rFonts w:ascii="Times New Roman" w:hAnsi="Times New Roman"/>
          <w:sz w:val="24"/>
          <w:szCs w:val="24"/>
        </w:rPr>
        <w:t xml:space="preserve">– </w:t>
      </w:r>
      <w:r w:rsidR="00B75F51" w:rsidRPr="00511F72">
        <w:rPr>
          <w:rFonts w:ascii="Times New Roman" w:hAnsi="Times New Roman"/>
          <w:i/>
          <w:sz w:val="22"/>
          <w:szCs w:val="22"/>
        </w:rPr>
        <w:t>Ratificēt Starptautisko konvenciju par visu migrantu strādnieku un to ģimenes locekļu tiesību aizsardzību</w:t>
      </w:r>
    </w:p>
    <w:p w:rsidR="00CF6A45" w:rsidRPr="00511F72" w:rsidRDefault="00CF6A45" w:rsidP="000E77D9">
      <w:pPr>
        <w:pStyle w:val="Bodytext1"/>
        <w:shd w:val="clear" w:color="auto" w:fill="auto"/>
        <w:tabs>
          <w:tab w:val="left" w:pos="284"/>
        </w:tabs>
        <w:spacing w:before="120" w:after="0" w:line="276" w:lineRule="auto"/>
        <w:ind w:right="-1" w:firstLine="0"/>
        <w:rPr>
          <w:rFonts w:ascii="Times New Roman" w:hAnsi="Times New Roman"/>
          <w:sz w:val="24"/>
          <w:szCs w:val="24"/>
        </w:rPr>
      </w:pPr>
      <w:r w:rsidRPr="00511F72">
        <w:rPr>
          <w:rFonts w:ascii="Times New Roman" w:hAnsi="Times New Roman"/>
          <w:sz w:val="24"/>
          <w:szCs w:val="24"/>
        </w:rPr>
        <w:t xml:space="preserve">Latvija noraida rekomendāciju ratificēt Starptautisko konvenciju par visu migrantu strādnieku un to ģimenes locekļu tiesību aizsardzību. Nacionālie tiesību akti jau garantē lielāko daļu tiesību, kas iekļautas minētajā konvencijā, kā arī Latvija ir pievienojusies vairākiem starptautiskajiem instrumentiem, kas paredz plašu ietvaru migrantu tiesību aizsardzībai. Šīs konvencijas ratifikācija nav pašreizējās valdības darba kārtībā.  </w:t>
      </w:r>
    </w:p>
    <w:p w:rsidR="009C3CA9" w:rsidRPr="00511F72" w:rsidRDefault="009C3CA9" w:rsidP="000E77D9">
      <w:pPr>
        <w:pStyle w:val="Bodytext1"/>
        <w:shd w:val="clear" w:color="auto" w:fill="auto"/>
        <w:tabs>
          <w:tab w:val="left" w:pos="284"/>
        </w:tabs>
        <w:spacing w:before="120" w:after="0" w:line="276" w:lineRule="auto"/>
        <w:ind w:right="-1" w:firstLine="0"/>
        <w:rPr>
          <w:rFonts w:ascii="Times New Roman" w:hAnsi="Times New Roman"/>
          <w:sz w:val="24"/>
          <w:szCs w:val="24"/>
        </w:rPr>
      </w:pPr>
    </w:p>
    <w:p w:rsidR="00B75F51" w:rsidRPr="00511F72" w:rsidRDefault="009C3CA9" w:rsidP="00F9750D">
      <w:pPr>
        <w:jc w:val="both"/>
        <w:rPr>
          <w:rFonts w:ascii="Times New Roman" w:hAnsi="Times New Roman"/>
          <w:b/>
        </w:rPr>
      </w:pPr>
      <w:r w:rsidRPr="00511F72">
        <w:rPr>
          <w:rFonts w:ascii="Times New Roman" w:hAnsi="Times New Roman"/>
          <w:b/>
          <w:sz w:val="24"/>
          <w:szCs w:val="24"/>
          <w:u w:val="single"/>
        </w:rPr>
        <w:t>9</w:t>
      </w:r>
      <w:r w:rsidR="00CF6A45" w:rsidRPr="00511F72">
        <w:rPr>
          <w:rFonts w:ascii="Times New Roman" w:hAnsi="Times New Roman"/>
          <w:b/>
          <w:sz w:val="24"/>
          <w:szCs w:val="24"/>
          <w:u w:val="single"/>
        </w:rPr>
        <w:t>4.3</w:t>
      </w:r>
      <w:r w:rsidR="00CF6A45" w:rsidRPr="00511F72">
        <w:rPr>
          <w:rFonts w:ascii="Times New Roman" w:hAnsi="Times New Roman"/>
          <w:b/>
          <w:sz w:val="24"/>
          <w:szCs w:val="24"/>
        </w:rPr>
        <w:t xml:space="preserve">. – </w:t>
      </w:r>
      <w:r w:rsidR="00B75F51" w:rsidRPr="00511F72">
        <w:rPr>
          <w:rFonts w:ascii="Times New Roman" w:hAnsi="Times New Roman"/>
          <w:i/>
        </w:rPr>
        <w:t>Veidot ilgtermiņa programmas un iniciatīvas, lai efektīvi veicinātu pilnīgu nacionālo integrāciju un apkarotu strukturālo diskrimināciju, piemēram, iekļaujot minoritāšu valodas oficiālās procedūrās un dokumentos, kā arī iekļaujot diskriminācijas aizliegumu Civillikumā</w:t>
      </w:r>
    </w:p>
    <w:p w:rsidR="00CF6A45" w:rsidRPr="00511F72" w:rsidRDefault="00CF6A45" w:rsidP="00B05B5F">
      <w:pPr>
        <w:jc w:val="both"/>
        <w:rPr>
          <w:rFonts w:ascii="Times New Roman" w:hAnsi="Times New Roman"/>
          <w:sz w:val="24"/>
          <w:szCs w:val="24"/>
        </w:rPr>
      </w:pPr>
      <w:r w:rsidRPr="00511F72">
        <w:rPr>
          <w:rFonts w:ascii="Times New Roman" w:hAnsi="Times New Roman"/>
          <w:sz w:val="24"/>
          <w:szCs w:val="24"/>
        </w:rPr>
        <w:lastRenderedPageBreak/>
        <w:t>Latvija noraida rekomendāciju. Latvijā no 2001.</w:t>
      </w:r>
      <w:r w:rsidR="00D16693">
        <w:rPr>
          <w:rFonts w:ascii="Times New Roman" w:hAnsi="Times New Roman"/>
          <w:sz w:val="24"/>
          <w:szCs w:val="24"/>
        </w:rPr>
        <w:t xml:space="preserve"> </w:t>
      </w:r>
      <w:r w:rsidRPr="00511F72">
        <w:rPr>
          <w:rFonts w:ascii="Times New Roman" w:hAnsi="Times New Roman"/>
          <w:sz w:val="24"/>
          <w:szCs w:val="24"/>
        </w:rPr>
        <w:t>gada ir spēkā valsts programma „Sabiedrības integrācija Latvijā”. Šobrīd ir sagatavots Nacionālās identitātes un sabiedrības integrācijas pamatnostādņu projekts, par kuru no 2011.</w:t>
      </w:r>
      <w:r w:rsidR="00D16693">
        <w:rPr>
          <w:rFonts w:ascii="Times New Roman" w:hAnsi="Times New Roman"/>
          <w:sz w:val="24"/>
          <w:szCs w:val="24"/>
        </w:rPr>
        <w:t xml:space="preserve"> </w:t>
      </w:r>
      <w:r w:rsidRPr="00511F72">
        <w:rPr>
          <w:rFonts w:ascii="Times New Roman" w:hAnsi="Times New Roman"/>
          <w:sz w:val="24"/>
          <w:szCs w:val="24"/>
        </w:rPr>
        <w:t>gada 10.</w:t>
      </w:r>
      <w:r w:rsidR="00D16693">
        <w:rPr>
          <w:rFonts w:ascii="Times New Roman" w:hAnsi="Times New Roman"/>
          <w:sz w:val="24"/>
          <w:szCs w:val="24"/>
        </w:rPr>
        <w:t xml:space="preserve"> </w:t>
      </w:r>
      <w:r w:rsidRPr="00511F72">
        <w:rPr>
          <w:rFonts w:ascii="Times New Roman" w:hAnsi="Times New Roman"/>
          <w:sz w:val="24"/>
          <w:szCs w:val="24"/>
        </w:rPr>
        <w:t xml:space="preserve">augusta ir uzsākta publiskā apspriede ar mērķi pilnveidot šo dokumenta projektu. </w:t>
      </w:r>
    </w:p>
    <w:p w:rsidR="00CF6A45" w:rsidRPr="00511F72" w:rsidRDefault="00CF6A45" w:rsidP="00B05B5F">
      <w:pPr>
        <w:jc w:val="both"/>
        <w:rPr>
          <w:rFonts w:ascii="Times New Roman" w:hAnsi="Times New Roman"/>
          <w:sz w:val="24"/>
          <w:szCs w:val="24"/>
        </w:rPr>
      </w:pPr>
      <w:r w:rsidRPr="00511F72">
        <w:rPr>
          <w:rFonts w:ascii="Times New Roman" w:hAnsi="Times New Roman"/>
          <w:sz w:val="24"/>
          <w:szCs w:val="24"/>
        </w:rPr>
        <w:t xml:space="preserve">Attiecībā uz diskriminācijas aizlieguma iekļaušanu Civillikumā, Latvija norāda, ka Latvijas Satversmē un citos likumos ir iekļauts vispārējs diskriminācijas aizliegums, turklāt notiek darbs pie attiecīgu Eiropas Savienības </w:t>
      </w:r>
      <w:proofErr w:type="spellStart"/>
      <w:r w:rsidRPr="00511F72">
        <w:rPr>
          <w:rFonts w:ascii="Times New Roman" w:hAnsi="Times New Roman"/>
          <w:sz w:val="24"/>
          <w:szCs w:val="24"/>
        </w:rPr>
        <w:t>pretdiskriminācijas</w:t>
      </w:r>
      <w:proofErr w:type="spellEnd"/>
      <w:r w:rsidRPr="00511F72">
        <w:rPr>
          <w:rFonts w:ascii="Times New Roman" w:hAnsi="Times New Roman"/>
          <w:sz w:val="24"/>
          <w:szCs w:val="24"/>
        </w:rPr>
        <w:t xml:space="preserve"> direktīvu pārņemšanas. Jau veiktie grozījumi tiesību aktos ir pietiekami, un nav nepieciešamības papildus veikt grozījumus Civillikumā.</w:t>
      </w:r>
    </w:p>
    <w:p w:rsidR="00CF6A45" w:rsidRPr="00511F72" w:rsidRDefault="00CF6A45" w:rsidP="00B05B5F">
      <w:pPr>
        <w:jc w:val="both"/>
        <w:rPr>
          <w:rFonts w:ascii="Times New Roman" w:hAnsi="Times New Roman"/>
          <w:sz w:val="24"/>
          <w:szCs w:val="24"/>
        </w:rPr>
      </w:pPr>
      <w:r w:rsidRPr="00511F72">
        <w:rPr>
          <w:rFonts w:ascii="Times New Roman" w:hAnsi="Times New Roman"/>
          <w:sz w:val="24"/>
          <w:szCs w:val="24"/>
        </w:rPr>
        <w:t xml:space="preserve">Attiecībā uz ne-oficiālās valodas lietošanu procedūrās un dokumentos, Latvija norāda, ka saskaņā ar Latvijas Republikas Satversmi valsts valoda Latvijas Republikā ir latviešu valoda. Saskaņā ar Valsts valodas likumu valsts un pašvaldību iestādēs, tiesās un tiesu sistēmai piederīgās iestādēs, valsts un pašvaldību uzņēmumos, kā arī uzņēmējsabiedrībās, kurās lielākā kapitāla daļa pieder valstij vai pašvaldībai, lietvedībā un dokumentos lietojama valsts valoda. Vienlaikus, Latvijas tiesību akti paredz izņēmumus, kad personai būtu nodrošināma informācija citā valodā (ne valsts valodā), lai ievērotu šo personu cilvēktiesības. </w:t>
      </w:r>
    </w:p>
    <w:p w:rsidR="00B75F51" w:rsidRPr="00511F72" w:rsidRDefault="00CF6A45" w:rsidP="00F9750D">
      <w:pPr>
        <w:jc w:val="both"/>
        <w:rPr>
          <w:rFonts w:ascii="Times New Roman" w:hAnsi="Times New Roman"/>
          <w:b/>
          <w:i/>
        </w:rPr>
      </w:pPr>
      <w:r w:rsidRPr="00511F72">
        <w:rPr>
          <w:rFonts w:ascii="Times New Roman" w:hAnsi="Times New Roman"/>
          <w:b/>
          <w:sz w:val="24"/>
          <w:szCs w:val="24"/>
          <w:u w:val="single"/>
        </w:rPr>
        <w:t>94.4.</w:t>
      </w:r>
      <w:r w:rsidRPr="00511F72">
        <w:rPr>
          <w:rFonts w:ascii="Times New Roman" w:hAnsi="Times New Roman"/>
          <w:b/>
          <w:sz w:val="24"/>
          <w:szCs w:val="24"/>
        </w:rPr>
        <w:t>-</w:t>
      </w:r>
      <w:r w:rsidR="00B75F51" w:rsidRPr="00511F72">
        <w:rPr>
          <w:rFonts w:ascii="Times New Roman" w:hAnsi="Times New Roman"/>
          <w:b/>
          <w:sz w:val="24"/>
          <w:szCs w:val="24"/>
        </w:rPr>
        <w:t xml:space="preserve"> </w:t>
      </w:r>
      <w:r w:rsidR="00B75F51" w:rsidRPr="00511F72">
        <w:rPr>
          <w:rFonts w:ascii="Times New Roman" w:hAnsi="Times New Roman"/>
          <w:i/>
        </w:rPr>
        <w:t>Pieņemt speciālu programmu, lai aizsargātu spīdzināšanas un cietsirdīgas izturēšanās upuru tiesības</w:t>
      </w:r>
    </w:p>
    <w:p w:rsidR="00CF6A45" w:rsidRPr="00511F72" w:rsidRDefault="00CF6A45" w:rsidP="00B05B5F">
      <w:pPr>
        <w:jc w:val="both"/>
        <w:rPr>
          <w:rFonts w:ascii="Times New Roman" w:hAnsi="Times New Roman"/>
          <w:b/>
          <w:sz w:val="24"/>
          <w:szCs w:val="24"/>
          <w:u w:val="single"/>
        </w:rPr>
      </w:pPr>
      <w:r w:rsidRPr="00511F72">
        <w:rPr>
          <w:rFonts w:ascii="Times New Roman" w:hAnsi="Times New Roman"/>
          <w:sz w:val="24"/>
          <w:szCs w:val="24"/>
        </w:rPr>
        <w:t>Latvija īs</w:t>
      </w:r>
      <w:r w:rsidR="007459AC" w:rsidRPr="00511F72">
        <w:rPr>
          <w:rFonts w:ascii="Times New Roman" w:hAnsi="Times New Roman"/>
          <w:sz w:val="24"/>
          <w:szCs w:val="24"/>
        </w:rPr>
        <w:t>ā</w:t>
      </w:r>
      <w:r w:rsidRPr="00511F72">
        <w:rPr>
          <w:rFonts w:ascii="Times New Roman" w:hAnsi="Times New Roman"/>
          <w:sz w:val="24"/>
          <w:szCs w:val="24"/>
        </w:rPr>
        <w:t xml:space="preserve"> vai vidējā termiņā neplāno pieņemt speciālu programmu, lai aizsargātu spīdzināšanas un cietsirdīgas izturēšanās upuru tiesības. Līdz šim brīdim Latvij</w:t>
      </w:r>
      <w:r w:rsidR="00821E82" w:rsidRPr="00511F72">
        <w:rPr>
          <w:rFonts w:ascii="Times New Roman" w:hAnsi="Times New Roman"/>
          <w:sz w:val="24"/>
          <w:szCs w:val="24"/>
        </w:rPr>
        <w:t>ā</w:t>
      </w:r>
      <w:r w:rsidRPr="00511F72">
        <w:rPr>
          <w:rFonts w:ascii="Times New Roman" w:hAnsi="Times New Roman"/>
          <w:sz w:val="24"/>
          <w:szCs w:val="24"/>
        </w:rPr>
        <w:t xml:space="preserve"> nav fiksēts neviens spīdzināšanas noziegums. Arī starptautiskie uzraudzības mehānismi nav norādījuši, ka Latvijā jebkad pastāvētu spīdzināšanas prakse. Jebkurā gadījumā, noziegumos cietušajiem ir pieejami dažādi rehabilitācijas pakalpojumi, kas būtu pieejami arī spīdzināšanas un cietsirdīgas izturēšanas noziegumos cietušajiem</w:t>
      </w:r>
      <w:r w:rsidR="00D31FE9" w:rsidRPr="00511F72">
        <w:rPr>
          <w:rFonts w:ascii="Times New Roman" w:hAnsi="Times New Roman"/>
          <w:sz w:val="24"/>
          <w:szCs w:val="24"/>
        </w:rPr>
        <w:t xml:space="preserve">, kā arī tiesības saņemt valsts </w:t>
      </w:r>
      <w:r w:rsidR="00C64AFF" w:rsidRPr="00511F72">
        <w:rPr>
          <w:rFonts w:ascii="Times New Roman" w:hAnsi="Times New Roman"/>
          <w:sz w:val="24"/>
          <w:szCs w:val="24"/>
        </w:rPr>
        <w:t xml:space="preserve">kompensāciju </w:t>
      </w:r>
      <w:r w:rsidR="00D31FE9" w:rsidRPr="00511F72">
        <w:rPr>
          <w:rFonts w:ascii="Times New Roman" w:hAnsi="Times New Roman"/>
          <w:sz w:val="24"/>
          <w:szCs w:val="24"/>
        </w:rPr>
        <w:t>cietušajiem</w:t>
      </w:r>
      <w:r w:rsidRPr="00511F72">
        <w:rPr>
          <w:rFonts w:ascii="Times New Roman" w:hAnsi="Times New Roman"/>
          <w:sz w:val="24"/>
          <w:szCs w:val="24"/>
        </w:rPr>
        <w:t>.</w:t>
      </w:r>
    </w:p>
    <w:p w:rsidR="00CF6A45" w:rsidRPr="00511F72" w:rsidRDefault="00CF6A45" w:rsidP="00F9750D">
      <w:pPr>
        <w:jc w:val="both"/>
        <w:rPr>
          <w:rFonts w:ascii="Times New Roman" w:hAnsi="Times New Roman"/>
          <w:i/>
        </w:rPr>
      </w:pPr>
      <w:r w:rsidRPr="00511F72">
        <w:rPr>
          <w:rFonts w:ascii="Times New Roman" w:hAnsi="Times New Roman"/>
          <w:b/>
          <w:sz w:val="24"/>
          <w:szCs w:val="24"/>
          <w:u w:val="single"/>
        </w:rPr>
        <w:t>94.5.</w:t>
      </w:r>
      <w:r w:rsidRPr="00511F72">
        <w:rPr>
          <w:rFonts w:ascii="Times New Roman" w:hAnsi="Times New Roman"/>
          <w:i/>
          <w:sz w:val="20"/>
          <w:szCs w:val="20"/>
        </w:rPr>
        <w:t xml:space="preserve">– </w:t>
      </w:r>
      <w:r w:rsidR="00B75F51" w:rsidRPr="00511F72">
        <w:rPr>
          <w:rFonts w:ascii="Times New Roman" w:hAnsi="Times New Roman"/>
          <w:i/>
        </w:rPr>
        <w:t>Iekļaut tiesību aktos normas, kas atzīst ģimenes formu daudzveidību un kas piešķir viena dzimuma pāriem tādas pašas tiesības un sociālo drošību kā pretēja dzimuma pāriem</w:t>
      </w:r>
    </w:p>
    <w:p w:rsidR="00CF6A45" w:rsidRPr="00511F72" w:rsidRDefault="00CF6A45" w:rsidP="00B05B5F">
      <w:pPr>
        <w:jc w:val="both"/>
        <w:rPr>
          <w:rFonts w:ascii="Times New Roman" w:hAnsi="Times New Roman"/>
          <w:sz w:val="24"/>
          <w:szCs w:val="24"/>
        </w:rPr>
      </w:pPr>
      <w:r w:rsidRPr="00511F72">
        <w:rPr>
          <w:rFonts w:ascii="Times New Roman" w:hAnsi="Times New Roman"/>
          <w:sz w:val="24"/>
          <w:szCs w:val="24"/>
        </w:rPr>
        <w:t xml:space="preserve">Rekomendācija nav atbalstāma, jo saskaņā ar Latvijas tiesību aktiem laulības noslēgšana ir iespējama tikai starp vīrieti un sievieti. </w:t>
      </w:r>
    </w:p>
    <w:p w:rsidR="00CF6A45" w:rsidRPr="00511F72" w:rsidRDefault="00CF6A45" w:rsidP="00F9750D">
      <w:pPr>
        <w:jc w:val="both"/>
        <w:rPr>
          <w:rFonts w:ascii="Times New Roman" w:hAnsi="Times New Roman"/>
          <w:i/>
        </w:rPr>
      </w:pPr>
      <w:r w:rsidRPr="00511F72">
        <w:rPr>
          <w:rFonts w:ascii="Times New Roman" w:hAnsi="Times New Roman"/>
          <w:b/>
          <w:sz w:val="24"/>
          <w:szCs w:val="24"/>
          <w:u w:val="single"/>
        </w:rPr>
        <w:t>94.6.</w:t>
      </w:r>
      <w:r w:rsidRPr="00511F72">
        <w:rPr>
          <w:rFonts w:ascii="Times New Roman" w:hAnsi="Times New Roman"/>
          <w:b/>
          <w:sz w:val="24"/>
          <w:szCs w:val="24"/>
        </w:rPr>
        <w:t>–</w:t>
      </w:r>
      <w:r w:rsidR="00B75F51" w:rsidRPr="00511F72">
        <w:rPr>
          <w:rFonts w:ascii="Times New Roman" w:hAnsi="Times New Roman"/>
          <w:b/>
          <w:sz w:val="24"/>
          <w:szCs w:val="24"/>
        </w:rPr>
        <w:t xml:space="preserve"> </w:t>
      </w:r>
      <w:r w:rsidR="00B75F51" w:rsidRPr="00511F72">
        <w:rPr>
          <w:rFonts w:ascii="Times New Roman" w:hAnsi="Times New Roman"/>
          <w:i/>
        </w:rPr>
        <w:t>Pieņemt efektīvus soļus, lai nekavējoties likvidētu nepieņemamo nepilsoņa institūta sistēmu. Kā prioritāti un steidzamu soli veikt naturalizācijas procesa atvieglošanu tām personām, kas ir pensijas vecumā, kā arī piešķirt nepilsoņu bērniem tiesības saņemt automātisku pilsonību ar dzimšanas brīdi</w:t>
      </w:r>
    </w:p>
    <w:p w:rsidR="002E64FD" w:rsidRPr="00511F72" w:rsidRDefault="00CF6A45" w:rsidP="002E64FD">
      <w:pPr>
        <w:jc w:val="both"/>
        <w:rPr>
          <w:rFonts w:ascii="Times New Roman" w:hAnsi="Times New Roman"/>
          <w:iCs/>
          <w:sz w:val="24"/>
          <w:szCs w:val="24"/>
        </w:rPr>
      </w:pPr>
      <w:r w:rsidRPr="00511F72">
        <w:rPr>
          <w:rFonts w:ascii="Times New Roman" w:hAnsi="Times New Roman"/>
          <w:sz w:val="24"/>
          <w:szCs w:val="24"/>
        </w:rPr>
        <w:t xml:space="preserve">Latvija noraida rekomendāciju. Latvija vēlreiz atkārto savu konsekvento nostāju, </w:t>
      </w:r>
      <w:r w:rsidRPr="00511F72">
        <w:rPr>
          <w:rFonts w:ascii="Times New Roman" w:hAnsi="Times New Roman"/>
          <w:iCs/>
          <w:sz w:val="24"/>
          <w:szCs w:val="24"/>
        </w:rPr>
        <w:t xml:space="preserve">ka pilsoņu loks ir neatņemama valsts suverenitātes sastāvdaļa un </w:t>
      </w:r>
      <w:r w:rsidRPr="00511F72">
        <w:rPr>
          <w:rFonts w:ascii="Times New Roman" w:hAnsi="Times New Roman"/>
          <w:sz w:val="24"/>
          <w:szCs w:val="24"/>
        </w:rPr>
        <w:t xml:space="preserve">ka nepilsoņa statuss ir pagaidu statuss. </w:t>
      </w:r>
      <w:r w:rsidRPr="00511F72">
        <w:rPr>
          <w:rFonts w:ascii="Times New Roman" w:hAnsi="Times New Roman"/>
          <w:iCs/>
          <w:sz w:val="24"/>
          <w:szCs w:val="24"/>
        </w:rPr>
        <w:t>Latvija uzsv</w:t>
      </w:r>
      <w:r w:rsidR="00B37430" w:rsidRPr="00511F72">
        <w:rPr>
          <w:rFonts w:ascii="Times New Roman" w:hAnsi="Times New Roman"/>
          <w:iCs/>
          <w:sz w:val="24"/>
          <w:szCs w:val="24"/>
        </w:rPr>
        <w:t>e</w:t>
      </w:r>
      <w:r w:rsidRPr="00511F72">
        <w:rPr>
          <w:rFonts w:ascii="Times New Roman" w:hAnsi="Times New Roman"/>
          <w:iCs/>
          <w:sz w:val="24"/>
          <w:szCs w:val="24"/>
        </w:rPr>
        <w:t>r, ka jau šobrīd visiem nepilsoņiem, tai skaitā nepilsoņu bērniem, ir nodrošināta praktiska un efektīva pieeja Latvijas pilsonībai reģistrācijas un/vai naturalizācijas ceļā</w:t>
      </w:r>
      <w:r w:rsidRPr="00511F72">
        <w:rPr>
          <w:rFonts w:ascii="Times New Roman" w:hAnsi="Times New Roman"/>
          <w:bCs/>
          <w:sz w:val="24"/>
          <w:szCs w:val="24"/>
        </w:rPr>
        <w:t xml:space="preserve">, ko uz šo brīdi ir izmantojuši vairāk nekā 140 000 </w:t>
      </w:r>
      <w:r w:rsidRPr="00511F72">
        <w:rPr>
          <w:rFonts w:ascii="Times New Roman" w:hAnsi="Times New Roman"/>
          <w:bCs/>
          <w:sz w:val="24"/>
          <w:szCs w:val="24"/>
        </w:rPr>
        <w:lastRenderedPageBreak/>
        <w:t>nepilsoņu</w:t>
      </w:r>
      <w:r w:rsidRPr="00511F72">
        <w:rPr>
          <w:rFonts w:ascii="Times New Roman" w:hAnsi="Times New Roman"/>
          <w:iCs/>
          <w:sz w:val="24"/>
          <w:szCs w:val="24"/>
        </w:rPr>
        <w:t xml:space="preserve">. </w:t>
      </w:r>
      <w:r w:rsidR="002E64FD" w:rsidRPr="00511F72">
        <w:rPr>
          <w:rFonts w:ascii="Times New Roman" w:hAnsi="Times New Roman"/>
          <w:iCs/>
          <w:sz w:val="24"/>
          <w:szCs w:val="24"/>
        </w:rPr>
        <w:t>Šis skaitlis pats par sevi ir apliecinājums pilsonības un naturalizācijas procesa efektivitātei</w:t>
      </w:r>
      <w:r w:rsidR="001F6C5E" w:rsidRPr="00511F72">
        <w:rPr>
          <w:rFonts w:ascii="Times New Roman" w:hAnsi="Times New Roman"/>
          <w:iCs/>
          <w:sz w:val="24"/>
          <w:szCs w:val="24"/>
        </w:rPr>
        <w:t>.</w:t>
      </w:r>
    </w:p>
    <w:p w:rsidR="00B75F51" w:rsidRPr="00511F72" w:rsidRDefault="00CF6A45" w:rsidP="00F9750D">
      <w:pPr>
        <w:jc w:val="both"/>
        <w:rPr>
          <w:rFonts w:ascii="Times New Roman" w:hAnsi="Times New Roman"/>
          <w:i/>
        </w:rPr>
      </w:pPr>
      <w:r w:rsidRPr="00511F72">
        <w:rPr>
          <w:rFonts w:ascii="Times New Roman" w:hAnsi="Times New Roman"/>
          <w:b/>
          <w:sz w:val="24"/>
          <w:szCs w:val="24"/>
          <w:u w:val="single"/>
        </w:rPr>
        <w:t>94.7.</w:t>
      </w:r>
      <w:r w:rsidRPr="00511F72">
        <w:rPr>
          <w:rFonts w:ascii="Times New Roman" w:hAnsi="Times New Roman"/>
          <w:sz w:val="24"/>
          <w:szCs w:val="24"/>
        </w:rPr>
        <w:t>–</w:t>
      </w:r>
      <w:r w:rsidR="00B75F51" w:rsidRPr="00511F72">
        <w:rPr>
          <w:rFonts w:ascii="Times New Roman" w:hAnsi="Times New Roman"/>
          <w:sz w:val="24"/>
          <w:szCs w:val="24"/>
        </w:rPr>
        <w:t xml:space="preserve"> </w:t>
      </w:r>
      <w:r w:rsidR="00B75F51" w:rsidRPr="00511F72">
        <w:rPr>
          <w:rFonts w:ascii="Times New Roman" w:hAnsi="Times New Roman"/>
          <w:i/>
        </w:rPr>
        <w:t>Efektīvi ievērot 1954.</w:t>
      </w:r>
      <w:r w:rsidR="00D16693">
        <w:rPr>
          <w:rFonts w:ascii="Times New Roman" w:hAnsi="Times New Roman"/>
          <w:i/>
        </w:rPr>
        <w:t xml:space="preserve"> </w:t>
      </w:r>
      <w:r w:rsidR="00B75F51" w:rsidRPr="00511F72">
        <w:rPr>
          <w:rFonts w:ascii="Times New Roman" w:hAnsi="Times New Roman"/>
          <w:i/>
        </w:rPr>
        <w:t>gada Konvenciju par bezvalstnieka statusu un 1961.</w:t>
      </w:r>
      <w:r w:rsidR="00D16693">
        <w:rPr>
          <w:rFonts w:ascii="Times New Roman" w:hAnsi="Times New Roman"/>
          <w:i/>
        </w:rPr>
        <w:t xml:space="preserve"> </w:t>
      </w:r>
      <w:r w:rsidR="00B75F51" w:rsidRPr="00511F72">
        <w:rPr>
          <w:rFonts w:ascii="Times New Roman" w:hAnsi="Times New Roman"/>
          <w:i/>
        </w:rPr>
        <w:t xml:space="preserve">gada Konvenciju par </w:t>
      </w:r>
      <w:proofErr w:type="spellStart"/>
      <w:r w:rsidR="00B75F51" w:rsidRPr="00511F72">
        <w:rPr>
          <w:rFonts w:ascii="Times New Roman" w:hAnsi="Times New Roman"/>
          <w:i/>
        </w:rPr>
        <w:t>bezvalstniecības</w:t>
      </w:r>
      <w:proofErr w:type="spellEnd"/>
      <w:r w:rsidR="00B75F51" w:rsidRPr="00511F72">
        <w:rPr>
          <w:rFonts w:ascii="Times New Roman" w:hAnsi="Times New Roman"/>
          <w:i/>
        </w:rPr>
        <w:t xml:space="preserve"> gadījumu skaita samazināšanu. Pievērst īpašu uzmanību 326.906 personām, kas tiek uzskatītas par nepilsoņiem, kas tādējādi ir uzskatāmas par bezvalstniekiem. Pievērst īpašu un steidzamu uzmanību un risinājumu šai smagajai un pastāvošajai humanitārajai problēmai</w:t>
      </w:r>
    </w:p>
    <w:p w:rsidR="00CF6A45" w:rsidRPr="00511F72" w:rsidRDefault="00CF6A45" w:rsidP="00D94F7A">
      <w:pPr>
        <w:jc w:val="both"/>
        <w:rPr>
          <w:rFonts w:ascii="Times New Roman" w:hAnsi="Times New Roman"/>
          <w:sz w:val="24"/>
          <w:szCs w:val="24"/>
        </w:rPr>
      </w:pPr>
      <w:r w:rsidRPr="00511F72">
        <w:rPr>
          <w:rFonts w:ascii="Times New Roman" w:hAnsi="Times New Roman"/>
          <w:sz w:val="24"/>
          <w:szCs w:val="24"/>
        </w:rPr>
        <w:t xml:space="preserve">Latvija noraida rekomendāciju. Latvijas nepilsoņa statuss ir īpašais tiesiskais statuss, kam ir pagaidu raksturs, kas ir izveidojies īpašos vēsturiskos apstākļos, Latvijai atgūstot savu neatkarību </w:t>
      </w:r>
      <w:r w:rsidR="00524F95" w:rsidRPr="00511F72">
        <w:rPr>
          <w:rFonts w:ascii="Times New Roman" w:hAnsi="Times New Roman"/>
          <w:sz w:val="24"/>
          <w:szCs w:val="24"/>
        </w:rPr>
        <w:t>pēc</w:t>
      </w:r>
      <w:r w:rsidRPr="00511F72">
        <w:rPr>
          <w:rFonts w:ascii="Times New Roman" w:hAnsi="Times New Roman"/>
          <w:sz w:val="24"/>
          <w:szCs w:val="24"/>
        </w:rPr>
        <w:t xml:space="preserve"> </w:t>
      </w:r>
      <w:r w:rsidR="00B376C4" w:rsidRPr="00511F72">
        <w:rPr>
          <w:rFonts w:ascii="Times New Roman" w:hAnsi="Times New Roman"/>
          <w:sz w:val="24"/>
          <w:szCs w:val="24"/>
        </w:rPr>
        <w:t>5</w:t>
      </w:r>
      <w:r w:rsidRPr="00511F72">
        <w:rPr>
          <w:rFonts w:ascii="Times New Roman" w:hAnsi="Times New Roman"/>
          <w:sz w:val="24"/>
          <w:szCs w:val="24"/>
        </w:rPr>
        <w:t>0 gadu</w:t>
      </w:r>
      <w:r w:rsidR="00524F95" w:rsidRPr="00511F72">
        <w:rPr>
          <w:rFonts w:ascii="Times New Roman" w:hAnsi="Times New Roman"/>
          <w:sz w:val="24"/>
          <w:szCs w:val="24"/>
        </w:rPr>
        <w:t>s</w:t>
      </w:r>
      <w:r w:rsidRPr="00511F72">
        <w:rPr>
          <w:rFonts w:ascii="Times New Roman" w:hAnsi="Times New Roman"/>
          <w:sz w:val="24"/>
          <w:szCs w:val="24"/>
        </w:rPr>
        <w:t xml:space="preserve"> ilgušās PSRS okupācijas un īsi pēc tam pašai PSRS beidzot savu pastāvēšanu. Latvijas nepilsoņi nav pielīdzināmi nevienam fiziskās personas statusam, kas noteikts starptautiskajos tiesību aktos. Latvijas nepilsoņi nevar tikt atzīti par bezvalstniekiem 1954.</w:t>
      </w:r>
      <w:r w:rsidR="00D16693">
        <w:rPr>
          <w:rFonts w:ascii="Times New Roman" w:hAnsi="Times New Roman"/>
          <w:sz w:val="24"/>
          <w:szCs w:val="24"/>
        </w:rPr>
        <w:t xml:space="preserve"> </w:t>
      </w:r>
      <w:r w:rsidRPr="00511F72">
        <w:rPr>
          <w:rFonts w:ascii="Times New Roman" w:hAnsi="Times New Roman"/>
          <w:sz w:val="24"/>
          <w:szCs w:val="24"/>
        </w:rPr>
        <w:t>gada Konvencijas par bezvalstnieku statusu izpratnē, jo nepilsoņu tiesību apjoms ir lielāks nekā konvencijā paredzētais bezvalstnieka tiesību apjoms.</w:t>
      </w:r>
      <w:r w:rsidR="00902316" w:rsidRPr="00511F72">
        <w:rPr>
          <w:rFonts w:ascii="Times New Roman" w:hAnsi="Times New Roman"/>
          <w:sz w:val="24"/>
          <w:szCs w:val="24"/>
        </w:rPr>
        <w:t xml:space="preserve"> </w:t>
      </w:r>
      <w:r w:rsidRPr="00511F72">
        <w:rPr>
          <w:rFonts w:ascii="Times New Roman" w:hAnsi="Times New Roman"/>
          <w:sz w:val="24"/>
          <w:szCs w:val="24"/>
        </w:rPr>
        <w:t xml:space="preserve">Latvijas nepilsoņi ir vienīgā iedzīvotāju kategorija, kas nav Latvijas pilsoņi, bet kam ir automātiskas tiesības uzturēties Latvijā (visiem pārējiem nepieciešama uzturēšanās atļauja) un tiesības jebkurā brīdī iegūt pilsonību reģistrācijas un/vai naturalizācijas ceļā (atkarībā no vecuma). Tāpat Latvija attiecībā uz šīm personām uzņemas noteiktas saistības – garantē diplomātisko aizsardzību ārvalstīs, kā arī tiesības atgriezties Latvijā un netikt izraidītam no Latvijas. </w:t>
      </w:r>
    </w:p>
    <w:p w:rsidR="00CF6A45" w:rsidRPr="00511F72" w:rsidRDefault="00CF6A45" w:rsidP="00D94F7A">
      <w:pPr>
        <w:jc w:val="both"/>
        <w:rPr>
          <w:rFonts w:ascii="Times New Roman" w:hAnsi="Times New Roman"/>
          <w:sz w:val="24"/>
          <w:szCs w:val="24"/>
        </w:rPr>
      </w:pPr>
    </w:p>
    <w:p w:rsidR="00CF6A45" w:rsidRPr="00511F72" w:rsidRDefault="00CF6A45" w:rsidP="00B37430">
      <w:pPr>
        <w:jc w:val="center"/>
        <w:rPr>
          <w:rFonts w:ascii="Times New Roman" w:hAnsi="Times New Roman"/>
          <w:sz w:val="24"/>
          <w:szCs w:val="24"/>
        </w:rPr>
      </w:pPr>
      <w:r w:rsidRPr="00511F72">
        <w:rPr>
          <w:rFonts w:ascii="Times New Roman" w:hAnsi="Times New Roman"/>
          <w:sz w:val="24"/>
          <w:szCs w:val="24"/>
        </w:rPr>
        <w:t xml:space="preserve">- </w:t>
      </w:r>
      <w:r w:rsidR="00821E82" w:rsidRPr="00511F72">
        <w:rPr>
          <w:rFonts w:ascii="Times New Roman" w:hAnsi="Times New Roman"/>
          <w:sz w:val="24"/>
          <w:szCs w:val="24"/>
        </w:rPr>
        <w:t>T</w:t>
      </w:r>
      <w:r w:rsidRPr="00511F72">
        <w:rPr>
          <w:rFonts w:ascii="Times New Roman" w:hAnsi="Times New Roman"/>
          <w:sz w:val="24"/>
          <w:szCs w:val="24"/>
        </w:rPr>
        <w:t>eksta beigas -</w:t>
      </w:r>
    </w:p>
    <w:p w:rsidR="00CF6A45" w:rsidRPr="00511F72" w:rsidRDefault="00CF6A45" w:rsidP="000E77D9">
      <w:pPr>
        <w:jc w:val="both"/>
        <w:rPr>
          <w:rFonts w:ascii="Times New Roman" w:hAnsi="Times New Roman"/>
          <w:sz w:val="24"/>
          <w:szCs w:val="24"/>
        </w:rPr>
      </w:pPr>
    </w:p>
    <w:p w:rsidR="00256139" w:rsidRPr="00E30777" w:rsidRDefault="00256139" w:rsidP="00256139">
      <w:pPr>
        <w:pStyle w:val="ListParagraph"/>
        <w:ind w:left="0"/>
        <w:rPr>
          <w:rFonts w:ascii="Times New Roman" w:hAnsi="Times New Roman"/>
          <w:sz w:val="24"/>
          <w:szCs w:val="24"/>
        </w:rPr>
      </w:pPr>
      <w:r>
        <w:rPr>
          <w:rFonts w:ascii="Times New Roman" w:hAnsi="Times New Roman"/>
          <w:sz w:val="24"/>
          <w:szCs w:val="24"/>
        </w:rPr>
        <w:t xml:space="preserve"> </w:t>
      </w:r>
      <w:r w:rsidRPr="00E30777">
        <w:rPr>
          <w:rFonts w:ascii="Times New Roman" w:hAnsi="Times New Roman"/>
          <w:sz w:val="24"/>
          <w:szCs w:val="24"/>
        </w:rPr>
        <w:t xml:space="preserve">Iesniedz: ārlietu ministra </w:t>
      </w:r>
      <w:proofErr w:type="spellStart"/>
      <w:r w:rsidRPr="00E30777">
        <w:rPr>
          <w:rFonts w:ascii="Times New Roman" w:hAnsi="Times New Roman"/>
          <w:sz w:val="24"/>
          <w:szCs w:val="24"/>
        </w:rPr>
        <w:t>p.i</w:t>
      </w:r>
      <w:proofErr w:type="spellEnd"/>
      <w:r w:rsidRPr="00E30777">
        <w:rPr>
          <w:rFonts w:ascii="Times New Roman" w:hAnsi="Times New Roman"/>
          <w:sz w:val="24"/>
          <w:szCs w:val="24"/>
        </w:rPr>
        <w:t>.</w:t>
      </w:r>
      <w:r w:rsidRPr="00E30777">
        <w:rPr>
          <w:rFonts w:ascii="Times New Roman" w:hAnsi="Times New Roman"/>
          <w:sz w:val="24"/>
          <w:szCs w:val="24"/>
        </w:rPr>
        <w:tab/>
      </w:r>
      <w:r w:rsidRPr="00E30777">
        <w:rPr>
          <w:rFonts w:ascii="Times New Roman" w:hAnsi="Times New Roman"/>
          <w:sz w:val="24"/>
          <w:szCs w:val="24"/>
        </w:rPr>
        <w:tab/>
      </w:r>
      <w:r w:rsidRPr="00E30777">
        <w:rPr>
          <w:rFonts w:ascii="Times New Roman" w:hAnsi="Times New Roman"/>
          <w:sz w:val="24"/>
          <w:szCs w:val="24"/>
        </w:rPr>
        <w:tab/>
      </w:r>
      <w:r w:rsidRPr="00E30777">
        <w:rPr>
          <w:rFonts w:ascii="Times New Roman" w:hAnsi="Times New Roman"/>
          <w:sz w:val="24"/>
          <w:szCs w:val="24"/>
        </w:rPr>
        <w:tab/>
      </w:r>
      <w:r w:rsidRPr="00E30777">
        <w:rPr>
          <w:rFonts w:ascii="Times New Roman" w:hAnsi="Times New Roman"/>
          <w:sz w:val="24"/>
          <w:szCs w:val="24"/>
        </w:rPr>
        <w:tab/>
        <w:t xml:space="preserve">              A. </w:t>
      </w:r>
      <w:proofErr w:type="spellStart"/>
      <w:r w:rsidRPr="00E30777">
        <w:rPr>
          <w:rFonts w:ascii="Times New Roman" w:hAnsi="Times New Roman"/>
          <w:sz w:val="24"/>
          <w:szCs w:val="24"/>
        </w:rPr>
        <w:t>Pabriks</w:t>
      </w:r>
      <w:proofErr w:type="spellEnd"/>
    </w:p>
    <w:p w:rsidR="00256139" w:rsidRPr="00E30777" w:rsidRDefault="00256139" w:rsidP="00256139">
      <w:pPr>
        <w:pStyle w:val="ListParagraph"/>
        <w:ind w:left="0"/>
        <w:jc w:val="center"/>
        <w:rPr>
          <w:rFonts w:ascii="Times New Roman" w:hAnsi="Times New Roman"/>
          <w:sz w:val="24"/>
          <w:szCs w:val="24"/>
        </w:rPr>
      </w:pPr>
    </w:p>
    <w:p w:rsidR="00256139" w:rsidRPr="00E30777" w:rsidRDefault="00256139" w:rsidP="00256139">
      <w:pPr>
        <w:pStyle w:val="ListParagraph"/>
        <w:ind w:left="0"/>
        <w:jc w:val="center"/>
        <w:rPr>
          <w:rFonts w:ascii="Times New Roman" w:hAnsi="Times New Roman"/>
          <w:sz w:val="24"/>
          <w:szCs w:val="24"/>
        </w:rPr>
      </w:pPr>
      <w:bookmarkStart w:id="0" w:name="_GoBack"/>
      <w:bookmarkEnd w:id="0"/>
    </w:p>
    <w:p w:rsidR="00256139" w:rsidRPr="00256139" w:rsidRDefault="00256139" w:rsidP="00256139">
      <w:pPr>
        <w:jc w:val="both"/>
        <w:rPr>
          <w:rFonts w:ascii="Times New Roman" w:hAnsi="Times New Roman"/>
          <w:sz w:val="24"/>
          <w:szCs w:val="24"/>
        </w:rPr>
      </w:pPr>
      <w:r w:rsidRPr="00E30777">
        <w:rPr>
          <w:rFonts w:ascii="Times New Roman" w:hAnsi="Times New Roman"/>
          <w:sz w:val="24"/>
          <w:szCs w:val="24"/>
        </w:rPr>
        <w:t xml:space="preserve">  Vīzē: valsts sekretārs</w:t>
      </w:r>
      <w:r w:rsidRPr="00E30777">
        <w:rPr>
          <w:rFonts w:ascii="Times New Roman" w:hAnsi="Times New Roman"/>
          <w:sz w:val="24"/>
          <w:szCs w:val="24"/>
        </w:rPr>
        <w:tab/>
      </w:r>
      <w:r w:rsidRPr="00E30777">
        <w:rPr>
          <w:rFonts w:ascii="Times New Roman" w:hAnsi="Times New Roman"/>
          <w:sz w:val="24"/>
          <w:szCs w:val="24"/>
        </w:rPr>
        <w:tab/>
      </w:r>
      <w:r w:rsidRPr="00E30777">
        <w:rPr>
          <w:rFonts w:ascii="Times New Roman" w:hAnsi="Times New Roman"/>
          <w:sz w:val="24"/>
          <w:szCs w:val="24"/>
        </w:rPr>
        <w:tab/>
      </w:r>
      <w:r w:rsidRPr="00E30777">
        <w:rPr>
          <w:rFonts w:ascii="Times New Roman" w:hAnsi="Times New Roman"/>
          <w:sz w:val="24"/>
          <w:szCs w:val="24"/>
        </w:rPr>
        <w:tab/>
      </w:r>
      <w:r w:rsidRPr="00E30777">
        <w:rPr>
          <w:rFonts w:ascii="Times New Roman" w:hAnsi="Times New Roman"/>
          <w:sz w:val="24"/>
          <w:szCs w:val="24"/>
        </w:rPr>
        <w:tab/>
      </w:r>
      <w:r w:rsidRPr="00E30777">
        <w:rPr>
          <w:rFonts w:ascii="Times New Roman" w:hAnsi="Times New Roman"/>
          <w:sz w:val="24"/>
          <w:szCs w:val="24"/>
        </w:rPr>
        <w:tab/>
      </w:r>
      <w:r w:rsidRPr="00E30777">
        <w:rPr>
          <w:rFonts w:ascii="Times New Roman" w:hAnsi="Times New Roman"/>
          <w:sz w:val="24"/>
          <w:szCs w:val="24"/>
        </w:rPr>
        <w:tab/>
        <w:t xml:space="preserve">  A. </w:t>
      </w:r>
      <w:proofErr w:type="spellStart"/>
      <w:r w:rsidRPr="00E30777">
        <w:rPr>
          <w:rFonts w:ascii="Times New Roman" w:hAnsi="Times New Roman"/>
          <w:sz w:val="24"/>
          <w:szCs w:val="24"/>
        </w:rPr>
        <w:t>Teikmanis</w:t>
      </w:r>
      <w:proofErr w:type="spellEnd"/>
    </w:p>
    <w:p w:rsidR="00256139" w:rsidRPr="003713A4" w:rsidRDefault="00256139" w:rsidP="00256139">
      <w:pPr>
        <w:jc w:val="both"/>
        <w:rPr>
          <w:sz w:val="24"/>
          <w:szCs w:val="24"/>
        </w:rPr>
      </w:pPr>
    </w:p>
    <w:p w:rsidR="00260BCF" w:rsidRPr="00511F72" w:rsidRDefault="00260BCF" w:rsidP="00260BCF">
      <w:pPr>
        <w:spacing w:after="0"/>
        <w:jc w:val="both"/>
        <w:rPr>
          <w:rFonts w:ascii="Times New Roman" w:hAnsi="Times New Roman"/>
          <w:sz w:val="18"/>
          <w:szCs w:val="18"/>
        </w:rPr>
      </w:pPr>
    </w:p>
    <w:p w:rsidR="00F94FEC" w:rsidRDefault="00F94FEC" w:rsidP="00260BCF">
      <w:pPr>
        <w:spacing w:after="0"/>
        <w:rPr>
          <w:rFonts w:ascii="Times New Roman" w:hAnsi="Times New Roman"/>
          <w:sz w:val="18"/>
          <w:szCs w:val="18"/>
        </w:rPr>
      </w:pPr>
    </w:p>
    <w:p w:rsidR="00256139" w:rsidRPr="00511F72" w:rsidRDefault="00256139" w:rsidP="00260BCF">
      <w:pPr>
        <w:spacing w:after="0"/>
        <w:rPr>
          <w:rFonts w:ascii="Times New Roman" w:hAnsi="Times New Roman"/>
          <w:sz w:val="18"/>
          <w:szCs w:val="18"/>
        </w:rPr>
      </w:pPr>
    </w:p>
    <w:p w:rsidR="00260BCF" w:rsidRPr="00511F72" w:rsidRDefault="00765A45" w:rsidP="00260BCF">
      <w:pPr>
        <w:spacing w:after="0"/>
        <w:rPr>
          <w:rFonts w:ascii="Times New Roman" w:hAnsi="Times New Roman"/>
          <w:sz w:val="18"/>
          <w:szCs w:val="18"/>
        </w:rPr>
      </w:pPr>
      <w:r>
        <w:rPr>
          <w:rFonts w:ascii="Times New Roman" w:hAnsi="Times New Roman"/>
          <w:sz w:val="18"/>
          <w:szCs w:val="18"/>
        </w:rPr>
        <w:t>01</w:t>
      </w:r>
      <w:r w:rsidR="00260BCF" w:rsidRPr="00511F72">
        <w:rPr>
          <w:rFonts w:ascii="Times New Roman" w:hAnsi="Times New Roman"/>
          <w:sz w:val="18"/>
          <w:szCs w:val="18"/>
        </w:rPr>
        <w:t>.0</w:t>
      </w:r>
      <w:r>
        <w:rPr>
          <w:rFonts w:ascii="Times New Roman" w:hAnsi="Times New Roman"/>
          <w:sz w:val="18"/>
          <w:szCs w:val="18"/>
        </w:rPr>
        <w:t>9</w:t>
      </w:r>
      <w:r w:rsidR="00260BCF" w:rsidRPr="00511F72">
        <w:rPr>
          <w:rFonts w:ascii="Times New Roman" w:hAnsi="Times New Roman"/>
          <w:sz w:val="18"/>
          <w:szCs w:val="18"/>
        </w:rPr>
        <w:t>.2011.</w:t>
      </w:r>
    </w:p>
    <w:p w:rsidR="00260BCF" w:rsidRPr="00511F72" w:rsidRDefault="00260BCF" w:rsidP="00260BCF">
      <w:pPr>
        <w:spacing w:after="0"/>
        <w:rPr>
          <w:rFonts w:ascii="Times New Roman" w:hAnsi="Times New Roman"/>
          <w:sz w:val="18"/>
          <w:szCs w:val="18"/>
        </w:rPr>
      </w:pPr>
      <w:r w:rsidRPr="00E30777">
        <w:rPr>
          <w:rFonts w:ascii="Times New Roman" w:hAnsi="Times New Roman"/>
          <w:sz w:val="18"/>
          <w:szCs w:val="18"/>
        </w:rPr>
        <w:t>3</w:t>
      </w:r>
      <w:r w:rsidR="00D16693" w:rsidRPr="00E30777">
        <w:rPr>
          <w:rFonts w:ascii="Times New Roman" w:hAnsi="Times New Roman"/>
          <w:sz w:val="18"/>
          <w:szCs w:val="18"/>
        </w:rPr>
        <w:t>118</w:t>
      </w:r>
    </w:p>
    <w:p w:rsidR="00260BCF" w:rsidRPr="00511F72" w:rsidRDefault="00260BCF" w:rsidP="00260BCF">
      <w:pPr>
        <w:spacing w:after="0"/>
        <w:rPr>
          <w:rFonts w:ascii="Times New Roman" w:hAnsi="Times New Roman"/>
          <w:sz w:val="18"/>
          <w:szCs w:val="18"/>
        </w:rPr>
      </w:pPr>
      <w:r w:rsidRPr="00511F72">
        <w:rPr>
          <w:rFonts w:ascii="Times New Roman" w:hAnsi="Times New Roman"/>
          <w:sz w:val="18"/>
          <w:szCs w:val="18"/>
        </w:rPr>
        <w:t xml:space="preserve">Agnese </w:t>
      </w:r>
      <w:proofErr w:type="spellStart"/>
      <w:r w:rsidRPr="00511F72">
        <w:rPr>
          <w:rFonts w:ascii="Times New Roman" w:hAnsi="Times New Roman"/>
          <w:sz w:val="18"/>
          <w:szCs w:val="18"/>
        </w:rPr>
        <w:t>Vilde</w:t>
      </w:r>
      <w:proofErr w:type="spellEnd"/>
    </w:p>
    <w:p w:rsidR="00260BCF" w:rsidRPr="00511F72" w:rsidRDefault="00260BCF" w:rsidP="00260BCF">
      <w:pPr>
        <w:spacing w:after="0"/>
        <w:rPr>
          <w:rFonts w:ascii="Times New Roman" w:hAnsi="Times New Roman"/>
          <w:sz w:val="18"/>
          <w:szCs w:val="18"/>
        </w:rPr>
      </w:pPr>
      <w:r w:rsidRPr="00511F72">
        <w:rPr>
          <w:rFonts w:ascii="Times New Roman" w:hAnsi="Times New Roman"/>
          <w:sz w:val="18"/>
          <w:szCs w:val="18"/>
        </w:rPr>
        <w:t>Ārlietu ministrijas Humanitāro jautājumu nodaļas otrā sekretāre</w:t>
      </w:r>
    </w:p>
    <w:p w:rsidR="00260BCF" w:rsidRPr="00511F72" w:rsidRDefault="00260BCF" w:rsidP="00260BCF">
      <w:pPr>
        <w:spacing w:after="0"/>
        <w:rPr>
          <w:rFonts w:ascii="Times New Roman" w:hAnsi="Times New Roman"/>
          <w:bCs/>
          <w:sz w:val="18"/>
          <w:szCs w:val="18"/>
        </w:rPr>
      </w:pPr>
      <w:r w:rsidRPr="00511F72">
        <w:rPr>
          <w:rFonts w:ascii="Times New Roman" w:hAnsi="Times New Roman"/>
          <w:sz w:val="18"/>
          <w:szCs w:val="18"/>
        </w:rPr>
        <w:t xml:space="preserve">Tālr. 67016310 </w:t>
      </w:r>
    </w:p>
    <w:p w:rsidR="00260BCF" w:rsidRPr="00260BCF" w:rsidRDefault="00260BCF" w:rsidP="00260BCF">
      <w:pPr>
        <w:spacing w:after="0"/>
        <w:rPr>
          <w:rFonts w:ascii="Times New Roman" w:hAnsi="Times New Roman"/>
          <w:sz w:val="18"/>
          <w:szCs w:val="18"/>
        </w:rPr>
      </w:pPr>
      <w:r w:rsidRPr="00511F72">
        <w:rPr>
          <w:rFonts w:ascii="Times New Roman" w:hAnsi="Times New Roman"/>
          <w:bCs/>
          <w:sz w:val="18"/>
          <w:szCs w:val="18"/>
        </w:rPr>
        <w:t>agnese.vilde@mfa.gov.lv</w:t>
      </w:r>
    </w:p>
    <w:p w:rsidR="00260BCF" w:rsidRPr="00260BCF" w:rsidRDefault="00260BCF" w:rsidP="00260BCF">
      <w:pPr>
        <w:spacing w:after="0"/>
        <w:jc w:val="both"/>
        <w:rPr>
          <w:rFonts w:ascii="Times New Roman" w:hAnsi="Times New Roman"/>
          <w:sz w:val="18"/>
          <w:szCs w:val="18"/>
        </w:rPr>
      </w:pPr>
    </w:p>
    <w:p w:rsidR="00260BCF" w:rsidRPr="00260BCF" w:rsidRDefault="00260BCF" w:rsidP="00260BCF">
      <w:pPr>
        <w:tabs>
          <w:tab w:val="left" w:pos="709"/>
        </w:tabs>
        <w:spacing w:after="0"/>
        <w:jc w:val="both"/>
        <w:rPr>
          <w:rFonts w:ascii="Times New Roman" w:hAnsi="Times New Roman"/>
          <w:sz w:val="18"/>
          <w:szCs w:val="18"/>
        </w:rPr>
      </w:pPr>
    </w:p>
    <w:p w:rsidR="00260BCF" w:rsidRDefault="00260BCF" w:rsidP="000E77D9">
      <w:pPr>
        <w:jc w:val="both"/>
        <w:rPr>
          <w:rFonts w:ascii="Times New Roman" w:hAnsi="Times New Roman"/>
          <w:sz w:val="24"/>
          <w:szCs w:val="24"/>
        </w:rPr>
      </w:pPr>
    </w:p>
    <w:sectPr w:rsidR="00260BCF" w:rsidSect="00130D5F">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4A7" w:rsidRDefault="009B24A7" w:rsidP="006C459D">
      <w:pPr>
        <w:spacing w:after="0" w:line="240" w:lineRule="auto"/>
      </w:pPr>
      <w:r>
        <w:separator/>
      </w:r>
    </w:p>
  </w:endnote>
  <w:endnote w:type="continuationSeparator" w:id="0">
    <w:p w:rsidR="009B24A7" w:rsidRDefault="009B24A7" w:rsidP="006C4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RimHelvetica">
    <w:altName w:val="Times New Roman"/>
    <w:panose1 w:val="020B0504020202020204"/>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000501"/>
      <w:docPartObj>
        <w:docPartGallery w:val="Page Numbers (Bottom of Page)"/>
        <w:docPartUnique/>
      </w:docPartObj>
    </w:sdtPr>
    <w:sdtEndPr>
      <w:rPr>
        <w:rFonts w:ascii="Times New Roman" w:hAnsi="Times New Roman"/>
        <w:noProof/>
      </w:rPr>
    </w:sdtEndPr>
    <w:sdtContent>
      <w:p w:rsidR="00C4250E" w:rsidRPr="00C4250E" w:rsidRDefault="002737B3">
        <w:pPr>
          <w:pStyle w:val="Footer"/>
          <w:jc w:val="right"/>
          <w:rPr>
            <w:rFonts w:ascii="Times New Roman" w:hAnsi="Times New Roman"/>
          </w:rPr>
        </w:pPr>
        <w:r w:rsidRPr="00C4250E">
          <w:rPr>
            <w:rFonts w:ascii="Times New Roman" w:hAnsi="Times New Roman"/>
          </w:rPr>
          <w:fldChar w:fldCharType="begin"/>
        </w:r>
        <w:r w:rsidR="00C4250E" w:rsidRPr="00C4250E">
          <w:rPr>
            <w:rFonts w:ascii="Times New Roman" w:hAnsi="Times New Roman"/>
          </w:rPr>
          <w:instrText xml:space="preserve"> PAGE   \* MERGEFORMAT </w:instrText>
        </w:r>
        <w:r w:rsidRPr="00C4250E">
          <w:rPr>
            <w:rFonts w:ascii="Times New Roman" w:hAnsi="Times New Roman"/>
          </w:rPr>
          <w:fldChar w:fldCharType="separate"/>
        </w:r>
        <w:r w:rsidR="00836E06">
          <w:rPr>
            <w:rFonts w:ascii="Times New Roman" w:hAnsi="Times New Roman"/>
            <w:noProof/>
          </w:rPr>
          <w:t>9</w:t>
        </w:r>
        <w:r w:rsidRPr="00C4250E">
          <w:rPr>
            <w:rFonts w:ascii="Times New Roman" w:hAnsi="Times New Roman"/>
            <w:noProof/>
          </w:rPr>
          <w:fldChar w:fldCharType="end"/>
        </w:r>
        <w:r w:rsidR="00C4250E" w:rsidRPr="00C4250E">
          <w:rPr>
            <w:rFonts w:ascii="Times New Roman" w:hAnsi="Times New Roman"/>
            <w:noProof/>
          </w:rPr>
          <w:t xml:space="preserve"> no 9</w:t>
        </w:r>
      </w:p>
    </w:sdtContent>
  </w:sdt>
  <w:p w:rsidR="00CF6A45" w:rsidRPr="00C4250E" w:rsidRDefault="00C4250E" w:rsidP="00C4250E">
    <w:pPr>
      <w:pStyle w:val="Footer"/>
      <w:jc w:val="both"/>
      <w:rPr>
        <w:rFonts w:ascii="Times New Roman" w:hAnsi="Times New Roman"/>
      </w:rPr>
    </w:pPr>
    <w:r w:rsidRPr="00C4250E">
      <w:rPr>
        <w:rFonts w:ascii="Times New Roman" w:hAnsi="Times New Roman"/>
      </w:rPr>
      <w:t>AM</w:t>
    </w:r>
    <w:r w:rsidR="007A46CE">
      <w:rPr>
        <w:rFonts w:ascii="Times New Roman" w:hAnsi="Times New Roman"/>
      </w:rPr>
      <w:t>zinop</w:t>
    </w:r>
    <w:r w:rsidRPr="00C4250E">
      <w:rPr>
        <w:rFonts w:ascii="Times New Roman" w:hAnsi="Times New Roman"/>
      </w:rPr>
      <w:t>_</w:t>
    </w:r>
    <w:r w:rsidR="00765A45">
      <w:rPr>
        <w:rFonts w:ascii="Times New Roman" w:hAnsi="Times New Roman"/>
      </w:rPr>
      <w:t>0</w:t>
    </w:r>
    <w:r w:rsidR="0089134C">
      <w:rPr>
        <w:rFonts w:ascii="Times New Roman" w:hAnsi="Times New Roman"/>
      </w:rPr>
      <w:t>1</w:t>
    </w:r>
    <w:r w:rsidR="0089134C" w:rsidRPr="00C4250E">
      <w:rPr>
        <w:rFonts w:ascii="Times New Roman" w:hAnsi="Times New Roman"/>
      </w:rPr>
      <w:t>0</w:t>
    </w:r>
    <w:r w:rsidR="00765A45">
      <w:rPr>
        <w:rFonts w:ascii="Times New Roman" w:hAnsi="Times New Roman"/>
      </w:rPr>
      <w:t>9</w:t>
    </w:r>
    <w:r w:rsidR="0089134C" w:rsidRPr="00C4250E">
      <w:rPr>
        <w:rFonts w:ascii="Times New Roman" w:hAnsi="Times New Roman"/>
      </w:rPr>
      <w:t>11</w:t>
    </w:r>
    <w:r w:rsidRPr="00C4250E">
      <w:rPr>
        <w:rFonts w:ascii="Times New Roman" w:hAnsi="Times New Roman"/>
      </w:rPr>
      <w:t>_</w:t>
    </w:r>
    <w:r w:rsidRPr="00C4250E">
      <w:rPr>
        <w:rFonts w:ascii="Times New Roman" w:hAnsi="Times New Roman"/>
        <w:color w:val="000000"/>
      </w:rPr>
      <w:t>Latvijas Republikas rakstiskais viedoklis par ANO Vispārējā periodiskā pārskata ietvaros 2011.gada 5.maijā saņemtajām rekomendācijām</w:t>
    </w:r>
    <w:r w:rsidRPr="00C4250E">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4A7" w:rsidRDefault="009B24A7" w:rsidP="006C459D">
      <w:pPr>
        <w:spacing w:after="0" w:line="240" w:lineRule="auto"/>
      </w:pPr>
      <w:r>
        <w:separator/>
      </w:r>
    </w:p>
  </w:footnote>
  <w:footnote w:type="continuationSeparator" w:id="0">
    <w:p w:rsidR="009B24A7" w:rsidRDefault="009B24A7" w:rsidP="006C4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6CE" w:rsidRPr="007A46CE" w:rsidRDefault="007A46CE" w:rsidP="007A46CE">
    <w:pPr>
      <w:pStyle w:val="Header"/>
      <w:jc w:val="center"/>
      <w:rPr>
        <w:rFonts w:ascii="Times New Roman" w:hAnsi="Times New Roman"/>
        <w:sz w:val="24"/>
        <w:szCs w:val="24"/>
      </w:rPr>
    </w:pPr>
  </w:p>
  <w:p w:rsidR="007A46CE" w:rsidRDefault="007A46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66331"/>
    <w:multiLevelType w:val="hybridMultilevel"/>
    <w:tmpl w:val="ED1028B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36935E9F"/>
    <w:multiLevelType w:val="hybridMultilevel"/>
    <w:tmpl w:val="9BD60CC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3C7931E2"/>
    <w:multiLevelType w:val="hybridMultilevel"/>
    <w:tmpl w:val="7D1C01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59655A7"/>
    <w:multiLevelType w:val="hybridMultilevel"/>
    <w:tmpl w:val="C3B207E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483A1042"/>
    <w:multiLevelType w:val="hybridMultilevel"/>
    <w:tmpl w:val="38AA5D72"/>
    <w:lvl w:ilvl="0" w:tplc="0409000B">
      <w:start w:val="1"/>
      <w:numFmt w:val="bullet"/>
      <w:lvlText w:val=""/>
      <w:lvlJc w:val="left"/>
      <w:pPr>
        <w:tabs>
          <w:tab w:val="num" w:pos="720"/>
        </w:tabs>
        <w:ind w:left="720" w:hanging="360"/>
      </w:pPr>
      <w:rPr>
        <w:rFonts w:ascii="Wingdings" w:hAnsi="Wingdings" w:hint="default"/>
      </w:rPr>
    </w:lvl>
    <w:lvl w:ilvl="1" w:tplc="0426000B">
      <w:start w:val="1"/>
      <w:numFmt w:val="bullet"/>
      <w:lvlText w:val=""/>
      <w:lvlJc w:val="left"/>
      <w:pPr>
        <w:tabs>
          <w:tab w:val="num" w:pos="1440"/>
        </w:tabs>
        <w:ind w:left="1440" w:hanging="360"/>
      </w:pPr>
      <w:rPr>
        <w:rFonts w:ascii="Wingdings" w:hAnsi="Wingdings" w:hint="default"/>
      </w:rPr>
    </w:lvl>
    <w:lvl w:ilvl="2" w:tplc="0426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98693E"/>
    <w:multiLevelType w:val="hybridMultilevel"/>
    <w:tmpl w:val="49F47098"/>
    <w:lvl w:ilvl="0" w:tplc="02C2493A">
      <w:start w:val="1"/>
      <w:numFmt w:val="decimal"/>
      <w:lvlText w:val="%1."/>
      <w:lvlJc w:val="left"/>
      <w:pPr>
        <w:tabs>
          <w:tab w:val="num" w:pos="1110"/>
        </w:tabs>
        <w:ind w:left="1110" w:hanging="390"/>
      </w:pPr>
      <w:rPr>
        <w:rFonts w:cs="Times New Roman" w:hint="default"/>
      </w:rPr>
    </w:lvl>
    <w:lvl w:ilvl="1" w:tplc="B244792A">
      <w:numFmt w:val="none"/>
      <w:lvlText w:val=""/>
      <w:lvlJc w:val="left"/>
      <w:pPr>
        <w:tabs>
          <w:tab w:val="num" w:pos="360"/>
        </w:tabs>
      </w:pPr>
      <w:rPr>
        <w:rFonts w:cs="Times New Roman"/>
      </w:rPr>
    </w:lvl>
    <w:lvl w:ilvl="2" w:tplc="B420ADE0">
      <w:numFmt w:val="none"/>
      <w:lvlText w:val=""/>
      <w:lvlJc w:val="left"/>
      <w:pPr>
        <w:tabs>
          <w:tab w:val="num" w:pos="360"/>
        </w:tabs>
      </w:pPr>
      <w:rPr>
        <w:rFonts w:cs="Times New Roman"/>
      </w:rPr>
    </w:lvl>
    <w:lvl w:ilvl="3" w:tplc="1EBC7E8C">
      <w:numFmt w:val="none"/>
      <w:lvlText w:val=""/>
      <w:lvlJc w:val="left"/>
      <w:pPr>
        <w:tabs>
          <w:tab w:val="num" w:pos="360"/>
        </w:tabs>
      </w:pPr>
      <w:rPr>
        <w:rFonts w:cs="Times New Roman"/>
      </w:rPr>
    </w:lvl>
    <w:lvl w:ilvl="4" w:tplc="2D627964">
      <w:numFmt w:val="none"/>
      <w:lvlText w:val=""/>
      <w:lvlJc w:val="left"/>
      <w:pPr>
        <w:tabs>
          <w:tab w:val="num" w:pos="360"/>
        </w:tabs>
      </w:pPr>
      <w:rPr>
        <w:rFonts w:cs="Times New Roman"/>
      </w:rPr>
    </w:lvl>
    <w:lvl w:ilvl="5" w:tplc="6B426542">
      <w:numFmt w:val="none"/>
      <w:lvlText w:val=""/>
      <w:lvlJc w:val="left"/>
      <w:pPr>
        <w:tabs>
          <w:tab w:val="num" w:pos="360"/>
        </w:tabs>
      </w:pPr>
      <w:rPr>
        <w:rFonts w:cs="Times New Roman"/>
      </w:rPr>
    </w:lvl>
    <w:lvl w:ilvl="6" w:tplc="01C65426">
      <w:numFmt w:val="none"/>
      <w:lvlText w:val=""/>
      <w:lvlJc w:val="left"/>
      <w:pPr>
        <w:tabs>
          <w:tab w:val="num" w:pos="360"/>
        </w:tabs>
      </w:pPr>
      <w:rPr>
        <w:rFonts w:cs="Times New Roman"/>
      </w:rPr>
    </w:lvl>
    <w:lvl w:ilvl="7" w:tplc="AAC60A50">
      <w:numFmt w:val="none"/>
      <w:lvlText w:val=""/>
      <w:lvlJc w:val="left"/>
      <w:pPr>
        <w:tabs>
          <w:tab w:val="num" w:pos="360"/>
        </w:tabs>
      </w:pPr>
      <w:rPr>
        <w:rFonts w:cs="Times New Roman"/>
      </w:rPr>
    </w:lvl>
    <w:lvl w:ilvl="8" w:tplc="F3A83110">
      <w:numFmt w:val="none"/>
      <w:lvlText w:val=""/>
      <w:lvlJc w:val="left"/>
      <w:pPr>
        <w:tabs>
          <w:tab w:val="num" w:pos="360"/>
        </w:tabs>
      </w:pPr>
      <w:rPr>
        <w:rFonts w:cs="Times New Roman"/>
      </w:rPr>
    </w:lvl>
  </w:abstractNum>
  <w:abstractNum w:abstractNumId="6">
    <w:nsid w:val="5D2057C1"/>
    <w:multiLevelType w:val="hybridMultilevel"/>
    <w:tmpl w:val="8910CFD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5ED84738"/>
    <w:multiLevelType w:val="hybridMultilevel"/>
    <w:tmpl w:val="62EA0E4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5F91039F"/>
    <w:multiLevelType w:val="hybridMultilevel"/>
    <w:tmpl w:val="46C095B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AD1696D"/>
    <w:multiLevelType w:val="hybridMultilevel"/>
    <w:tmpl w:val="A05C54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9"/>
  </w:num>
  <w:num w:numId="5">
    <w:abstractNumId w:val="1"/>
  </w:num>
  <w:num w:numId="6">
    <w:abstractNumId w:val="7"/>
  </w:num>
  <w:num w:numId="7">
    <w:abstractNumId w:val="8"/>
  </w:num>
  <w:num w:numId="8">
    <w:abstractNumId w:val="4"/>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B5F7C"/>
    <w:rsid w:val="0001073E"/>
    <w:rsid w:val="00011096"/>
    <w:rsid w:val="00022BA7"/>
    <w:rsid w:val="00026406"/>
    <w:rsid w:val="0003626E"/>
    <w:rsid w:val="00054048"/>
    <w:rsid w:val="000612C3"/>
    <w:rsid w:val="00063703"/>
    <w:rsid w:val="00065E74"/>
    <w:rsid w:val="000661FD"/>
    <w:rsid w:val="00070ABC"/>
    <w:rsid w:val="000710AF"/>
    <w:rsid w:val="0009031F"/>
    <w:rsid w:val="0009032A"/>
    <w:rsid w:val="00092306"/>
    <w:rsid w:val="00094C60"/>
    <w:rsid w:val="000A2560"/>
    <w:rsid w:val="000A4EFF"/>
    <w:rsid w:val="000A5E37"/>
    <w:rsid w:val="000A7D9F"/>
    <w:rsid w:val="000B3BFE"/>
    <w:rsid w:val="000B7A6F"/>
    <w:rsid w:val="000C7F0B"/>
    <w:rsid w:val="000D490B"/>
    <w:rsid w:val="000D610A"/>
    <w:rsid w:val="000E18AE"/>
    <w:rsid w:val="000E5BF1"/>
    <w:rsid w:val="000E77D9"/>
    <w:rsid w:val="000F7700"/>
    <w:rsid w:val="00103A4A"/>
    <w:rsid w:val="00107E92"/>
    <w:rsid w:val="00107F54"/>
    <w:rsid w:val="001102B5"/>
    <w:rsid w:val="001235D7"/>
    <w:rsid w:val="001244FD"/>
    <w:rsid w:val="00127574"/>
    <w:rsid w:val="00130D5F"/>
    <w:rsid w:val="00132A79"/>
    <w:rsid w:val="001366BC"/>
    <w:rsid w:val="001375B0"/>
    <w:rsid w:val="00146B78"/>
    <w:rsid w:val="0015464D"/>
    <w:rsid w:val="001A4133"/>
    <w:rsid w:val="001A6E1A"/>
    <w:rsid w:val="001B0EEA"/>
    <w:rsid w:val="001B759B"/>
    <w:rsid w:val="001C0689"/>
    <w:rsid w:val="001C3DAB"/>
    <w:rsid w:val="001D0726"/>
    <w:rsid w:val="001D0BCB"/>
    <w:rsid w:val="001E15CB"/>
    <w:rsid w:val="001E3A5F"/>
    <w:rsid w:val="001F6A7F"/>
    <w:rsid w:val="001F6C5E"/>
    <w:rsid w:val="0021012F"/>
    <w:rsid w:val="00211A77"/>
    <w:rsid w:val="00216964"/>
    <w:rsid w:val="00217135"/>
    <w:rsid w:val="0021758A"/>
    <w:rsid w:val="00217DF1"/>
    <w:rsid w:val="0022161E"/>
    <w:rsid w:val="00225D0E"/>
    <w:rsid w:val="00227A41"/>
    <w:rsid w:val="00234310"/>
    <w:rsid w:val="00240489"/>
    <w:rsid w:val="00243408"/>
    <w:rsid w:val="00252739"/>
    <w:rsid w:val="00256139"/>
    <w:rsid w:val="00260BCF"/>
    <w:rsid w:val="00265733"/>
    <w:rsid w:val="002737B3"/>
    <w:rsid w:val="00276470"/>
    <w:rsid w:val="00277004"/>
    <w:rsid w:val="002833F4"/>
    <w:rsid w:val="00295224"/>
    <w:rsid w:val="002978CB"/>
    <w:rsid w:val="002A16DB"/>
    <w:rsid w:val="002A4965"/>
    <w:rsid w:val="002C7703"/>
    <w:rsid w:val="002E64FD"/>
    <w:rsid w:val="002E7F39"/>
    <w:rsid w:val="002F0968"/>
    <w:rsid w:val="002F33D0"/>
    <w:rsid w:val="0031531D"/>
    <w:rsid w:val="00320A89"/>
    <w:rsid w:val="00323380"/>
    <w:rsid w:val="00326CC8"/>
    <w:rsid w:val="00330996"/>
    <w:rsid w:val="003325F0"/>
    <w:rsid w:val="00341268"/>
    <w:rsid w:val="00344850"/>
    <w:rsid w:val="00354991"/>
    <w:rsid w:val="00356994"/>
    <w:rsid w:val="00365BBB"/>
    <w:rsid w:val="003670C3"/>
    <w:rsid w:val="003705E2"/>
    <w:rsid w:val="0038206E"/>
    <w:rsid w:val="0038208F"/>
    <w:rsid w:val="00387C77"/>
    <w:rsid w:val="00391772"/>
    <w:rsid w:val="003A2A77"/>
    <w:rsid w:val="003B46F8"/>
    <w:rsid w:val="003D442B"/>
    <w:rsid w:val="003E63A2"/>
    <w:rsid w:val="003F3160"/>
    <w:rsid w:val="00410E33"/>
    <w:rsid w:val="004120F6"/>
    <w:rsid w:val="0041492E"/>
    <w:rsid w:val="0041717E"/>
    <w:rsid w:val="00417D1B"/>
    <w:rsid w:val="00430D2D"/>
    <w:rsid w:val="00440C04"/>
    <w:rsid w:val="00441088"/>
    <w:rsid w:val="004410B2"/>
    <w:rsid w:val="00446681"/>
    <w:rsid w:val="00446D77"/>
    <w:rsid w:val="004608E1"/>
    <w:rsid w:val="00463642"/>
    <w:rsid w:val="00466C6D"/>
    <w:rsid w:val="004926BA"/>
    <w:rsid w:val="00496C40"/>
    <w:rsid w:val="004A7FB4"/>
    <w:rsid w:val="004D5E3D"/>
    <w:rsid w:val="004F35D2"/>
    <w:rsid w:val="004F7303"/>
    <w:rsid w:val="00511F72"/>
    <w:rsid w:val="005153F5"/>
    <w:rsid w:val="00524F95"/>
    <w:rsid w:val="005320CD"/>
    <w:rsid w:val="0053789D"/>
    <w:rsid w:val="005434A2"/>
    <w:rsid w:val="00582753"/>
    <w:rsid w:val="00585110"/>
    <w:rsid w:val="00586AFF"/>
    <w:rsid w:val="005921B8"/>
    <w:rsid w:val="005D0A65"/>
    <w:rsid w:val="005F1505"/>
    <w:rsid w:val="005F1BCB"/>
    <w:rsid w:val="005F28F6"/>
    <w:rsid w:val="005F551C"/>
    <w:rsid w:val="006044AC"/>
    <w:rsid w:val="00621943"/>
    <w:rsid w:val="0062516A"/>
    <w:rsid w:val="00643A0F"/>
    <w:rsid w:val="00652C48"/>
    <w:rsid w:val="00672796"/>
    <w:rsid w:val="00686663"/>
    <w:rsid w:val="006A5544"/>
    <w:rsid w:val="006A6735"/>
    <w:rsid w:val="006B5A04"/>
    <w:rsid w:val="006C1ABA"/>
    <w:rsid w:val="006C39EB"/>
    <w:rsid w:val="006C3BA9"/>
    <w:rsid w:val="006C459D"/>
    <w:rsid w:val="006D5601"/>
    <w:rsid w:val="006E5DE5"/>
    <w:rsid w:val="00701B54"/>
    <w:rsid w:val="0070712E"/>
    <w:rsid w:val="00720544"/>
    <w:rsid w:val="00737270"/>
    <w:rsid w:val="007459AC"/>
    <w:rsid w:val="00765A45"/>
    <w:rsid w:val="00766912"/>
    <w:rsid w:val="00773900"/>
    <w:rsid w:val="00777FA5"/>
    <w:rsid w:val="007A46CE"/>
    <w:rsid w:val="007A6067"/>
    <w:rsid w:val="007A6775"/>
    <w:rsid w:val="007B7A09"/>
    <w:rsid w:val="007B7BB3"/>
    <w:rsid w:val="007E0D9B"/>
    <w:rsid w:val="00821E82"/>
    <w:rsid w:val="00826D52"/>
    <w:rsid w:val="00831367"/>
    <w:rsid w:val="00836E06"/>
    <w:rsid w:val="008400E0"/>
    <w:rsid w:val="00845B5C"/>
    <w:rsid w:val="00850D51"/>
    <w:rsid w:val="00856D1A"/>
    <w:rsid w:val="00857A00"/>
    <w:rsid w:val="0086270A"/>
    <w:rsid w:val="008719AE"/>
    <w:rsid w:val="008751CE"/>
    <w:rsid w:val="0089092B"/>
    <w:rsid w:val="0089134C"/>
    <w:rsid w:val="008C0409"/>
    <w:rsid w:val="008C3257"/>
    <w:rsid w:val="008C619F"/>
    <w:rsid w:val="008D51AA"/>
    <w:rsid w:val="00902316"/>
    <w:rsid w:val="00910E75"/>
    <w:rsid w:val="00933811"/>
    <w:rsid w:val="00955334"/>
    <w:rsid w:val="00967CD8"/>
    <w:rsid w:val="00970EA1"/>
    <w:rsid w:val="00971B1E"/>
    <w:rsid w:val="00981CAA"/>
    <w:rsid w:val="00990068"/>
    <w:rsid w:val="00991E0B"/>
    <w:rsid w:val="009968ED"/>
    <w:rsid w:val="009A0299"/>
    <w:rsid w:val="009A2B3D"/>
    <w:rsid w:val="009B24A7"/>
    <w:rsid w:val="009C3CA9"/>
    <w:rsid w:val="009C4833"/>
    <w:rsid w:val="009D726B"/>
    <w:rsid w:val="009E1CAD"/>
    <w:rsid w:val="009E368B"/>
    <w:rsid w:val="009F4615"/>
    <w:rsid w:val="00A017AE"/>
    <w:rsid w:val="00A21703"/>
    <w:rsid w:val="00A230B1"/>
    <w:rsid w:val="00A27E5F"/>
    <w:rsid w:val="00A32829"/>
    <w:rsid w:val="00A3414A"/>
    <w:rsid w:val="00A52DD7"/>
    <w:rsid w:val="00A63639"/>
    <w:rsid w:val="00A66314"/>
    <w:rsid w:val="00A71E58"/>
    <w:rsid w:val="00A738F8"/>
    <w:rsid w:val="00A82F11"/>
    <w:rsid w:val="00AA152D"/>
    <w:rsid w:val="00AB2DBB"/>
    <w:rsid w:val="00AC4685"/>
    <w:rsid w:val="00AD559E"/>
    <w:rsid w:val="00AE4624"/>
    <w:rsid w:val="00B05B5F"/>
    <w:rsid w:val="00B10788"/>
    <w:rsid w:val="00B161CC"/>
    <w:rsid w:val="00B20153"/>
    <w:rsid w:val="00B20668"/>
    <w:rsid w:val="00B26E01"/>
    <w:rsid w:val="00B31DEA"/>
    <w:rsid w:val="00B36533"/>
    <w:rsid w:val="00B36ABD"/>
    <w:rsid w:val="00B37430"/>
    <w:rsid w:val="00B376C4"/>
    <w:rsid w:val="00B50A4E"/>
    <w:rsid w:val="00B542E4"/>
    <w:rsid w:val="00B55779"/>
    <w:rsid w:val="00B64A44"/>
    <w:rsid w:val="00B67D4B"/>
    <w:rsid w:val="00B75F51"/>
    <w:rsid w:val="00B94FF6"/>
    <w:rsid w:val="00BA03B0"/>
    <w:rsid w:val="00BB0E2D"/>
    <w:rsid w:val="00BB5F7C"/>
    <w:rsid w:val="00BB789D"/>
    <w:rsid w:val="00BC49AB"/>
    <w:rsid w:val="00BD12F8"/>
    <w:rsid w:val="00BD4E52"/>
    <w:rsid w:val="00BD629F"/>
    <w:rsid w:val="00C012C0"/>
    <w:rsid w:val="00C07F5A"/>
    <w:rsid w:val="00C4250E"/>
    <w:rsid w:val="00C44425"/>
    <w:rsid w:val="00C54FEA"/>
    <w:rsid w:val="00C56228"/>
    <w:rsid w:val="00C64AFF"/>
    <w:rsid w:val="00C91B4F"/>
    <w:rsid w:val="00C943F1"/>
    <w:rsid w:val="00C97EC0"/>
    <w:rsid w:val="00CB64FA"/>
    <w:rsid w:val="00CB6BFD"/>
    <w:rsid w:val="00CD0B8E"/>
    <w:rsid w:val="00CD2D6D"/>
    <w:rsid w:val="00CD30DF"/>
    <w:rsid w:val="00CF6A45"/>
    <w:rsid w:val="00D16693"/>
    <w:rsid w:val="00D312D5"/>
    <w:rsid w:val="00D31FE9"/>
    <w:rsid w:val="00D65EF4"/>
    <w:rsid w:val="00D73F59"/>
    <w:rsid w:val="00D82BEF"/>
    <w:rsid w:val="00D94F7A"/>
    <w:rsid w:val="00DC3DA0"/>
    <w:rsid w:val="00DC6FF9"/>
    <w:rsid w:val="00DE46FF"/>
    <w:rsid w:val="00DF3CE8"/>
    <w:rsid w:val="00DF62C7"/>
    <w:rsid w:val="00DF78A0"/>
    <w:rsid w:val="00E0211F"/>
    <w:rsid w:val="00E07D42"/>
    <w:rsid w:val="00E1214E"/>
    <w:rsid w:val="00E16BB8"/>
    <w:rsid w:val="00E30777"/>
    <w:rsid w:val="00E30B5C"/>
    <w:rsid w:val="00E32736"/>
    <w:rsid w:val="00E43173"/>
    <w:rsid w:val="00E43D15"/>
    <w:rsid w:val="00E54B8C"/>
    <w:rsid w:val="00E55929"/>
    <w:rsid w:val="00E6085B"/>
    <w:rsid w:val="00E632A1"/>
    <w:rsid w:val="00E6478C"/>
    <w:rsid w:val="00E6494D"/>
    <w:rsid w:val="00E651E4"/>
    <w:rsid w:val="00E77259"/>
    <w:rsid w:val="00E807BA"/>
    <w:rsid w:val="00E81206"/>
    <w:rsid w:val="00EB111A"/>
    <w:rsid w:val="00EC49F1"/>
    <w:rsid w:val="00EC5166"/>
    <w:rsid w:val="00ED346B"/>
    <w:rsid w:val="00EF6A17"/>
    <w:rsid w:val="00EF6B9B"/>
    <w:rsid w:val="00F1116C"/>
    <w:rsid w:val="00F338DB"/>
    <w:rsid w:val="00F36F84"/>
    <w:rsid w:val="00F41441"/>
    <w:rsid w:val="00F42E3B"/>
    <w:rsid w:val="00F45D55"/>
    <w:rsid w:val="00F470D1"/>
    <w:rsid w:val="00F55814"/>
    <w:rsid w:val="00F562DA"/>
    <w:rsid w:val="00F815DB"/>
    <w:rsid w:val="00F872FE"/>
    <w:rsid w:val="00F94DCF"/>
    <w:rsid w:val="00F94FEC"/>
    <w:rsid w:val="00F9750D"/>
    <w:rsid w:val="00FA12B9"/>
    <w:rsid w:val="00FA39B6"/>
    <w:rsid w:val="00FA4519"/>
    <w:rsid w:val="00FA7642"/>
    <w:rsid w:val="00FB131A"/>
    <w:rsid w:val="00FB58BD"/>
    <w:rsid w:val="00FD33CE"/>
    <w:rsid w:val="00FD361A"/>
    <w:rsid w:val="00FD4182"/>
    <w:rsid w:val="00FE3F9E"/>
    <w:rsid w:val="00FE764E"/>
    <w:rsid w:val="00FF2992"/>
    <w:rsid w:val="00FF410C"/>
    <w:rsid w:val="00FF67EF"/>
  </w:rsids>
  <m:mathPr>
    <m:mathFont m:val="Cambria Math"/>
    <m:brkBin m:val="before"/>
    <m:brkBinSub m:val="--"/>
    <m:smallFrac m:val="off"/>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7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C459D"/>
    <w:pPr>
      <w:spacing w:before="75" w:after="75" w:line="240" w:lineRule="auto"/>
      <w:ind w:firstLine="375"/>
      <w:jc w:val="both"/>
    </w:pPr>
    <w:rPr>
      <w:rFonts w:ascii="Times New Roman" w:eastAsia="Times New Roman" w:hAnsi="Times New Roman"/>
      <w:sz w:val="24"/>
      <w:szCs w:val="24"/>
      <w:lang w:eastAsia="lv-LV"/>
    </w:rPr>
  </w:style>
  <w:style w:type="paragraph" w:styleId="FootnoteText">
    <w:name w:val="footnote text"/>
    <w:basedOn w:val="Normal"/>
    <w:link w:val="FootnoteTextChar"/>
    <w:uiPriority w:val="99"/>
    <w:semiHidden/>
    <w:rsid w:val="006C459D"/>
    <w:pPr>
      <w:spacing w:after="0" w:line="240" w:lineRule="auto"/>
    </w:pPr>
    <w:rPr>
      <w:rFonts w:ascii="Times New Roman" w:eastAsia="Times New Roman" w:hAnsi="Times New Roman"/>
      <w:b/>
      <w:sz w:val="20"/>
      <w:szCs w:val="20"/>
      <w:lang w:eastAsia="lv-LV"/>
    </w:rPr>
  </w:style>
  <w:style w:type="character" w:customStyle="1" w:styleId="FootnoteTextChar">
    <w:name w:val="Footnote Text Char"/>
    <w:basedOn w:val="DefaultParagraphFont"/>
    <w:link w:val="FootnoteText"/>
    <w:uiPriority w:val="99"/>
    <w:semiHidden/>
    <w:locked/>
    <w:rsid w:val="006C459D"/>
    <w:rPr>
      <w:rFonts w:ascii="Times New Roman" w:hAnsi="Times New Roman" w:cs="Times New Roman"/>
      <w:b/>
      <w:sz w:val="20"/>
      <w:szCs w:val="20"/>
      <w:lang w:eastAsia="lv-LV"/>
    </w:rPr>
  </w:style>
  <w:style w:type="character" w:styleId="FootnoteReference">
    <w:name w:val="footnote reference"/>
    <w:basedOn w:val="DefaultParagraphFont"/>
    <w:uiPriority w:val="99"/>
    <w:semiHidden/>
    <w:rsid w:val="006C459D"/>
    <w:rPr>
      <w:rFonts w:cs="Times New Roman"/>
      <w:vertAlign w:val="superscript"/>
    </w:rPr>
  </w:style>
  <w:style w:type="paragraph" w:styleId="Footer">
    <w:name w:val="footer"/>
    <w:basedOn w:val="Normal"/>
    <w:link w:val="FooterChar"/>
    <w:uiPriority w:val="99"/>
    <w:rsid w:val="00C943F1"/>
    <w:pPr>
      <w:tabs>
        <w:tab w:val="center" w:pos="4153"/>
        <w:tab w:val="right" w:pos="8306"/>
      </w:tabs>
      <w:spacing w:after="0" w:line="240" w:lineRule="auto"/>
    </w:pPr>
    <w:rPr>
      <w:rFonts w:ascii="RimHelvetica" w:eastAsia="Times New Roman" w:hAnsi="RimHelvetica"/>
      <w:sz w:val="20"/>
      <w:szCs w:val="20"/>
    </w:rPr>
  </w:style>
  <w:style w:type="character" w:customStyle="1" w:styleId="FooterChar">
    <w:name w:val="Footer Char"/>
    <w:basedOn w:val="DefaultParagraphFont"/>
    <w:link w:val="Footer"/>
    <w:uiPriority w:val="99"/>
    <w:locked/>
    <w:rsid w:val="00C943F1"/>
    <w:rPr>
      <w:rFonts w:ascii="RimHelvetica" w:hAnsi="RimHelvetica" w:cs="Times New Roman"/>
      <w:sz w:val="20"/>
      <w:szCs w:val="20"/>
    </w:rPr>
  </w:style>
  <w:style w:type="paragraph" w:styleId="ListParagraph">
    <w:name w:val="List Paragraph"/>
    <w:basedOn w:val="Normal"/>
    <w:qFormat/>
    <w:rsid w:val="00F55814"/>
    <w:pPr>
      <w:ind w:left="720"/>
      <w:contextualSpacing/>
    </w:pPr>
  </w:style>
  <w:style w:type="character" w:styleId="EndnoteReference">
    <w:name w:val="endnote reference"/>
    <w:basedOn w:val="DefaultParagraphFont"/>
    <w:uiPriority w:val="99"/>
    <w:semiHidden/>
    <w:rsid w:val="00F42E3B"/>
    <w:rPr>
      <w:rFonts w:cs="Times New Roman"/>
      <w:vertAlign w:val="superscript"/>
    </w:rPr>
  </w:style>
  <w:style w:type="character" w:styleId="Strong">
    <w:name w:val="Strong"/>
    <w:basedOn w:val="DefaultParagraphFont"/>
    <w:uiPriority w:val="99"/>
    <w:qFormat/>
    <w:rsid w:val="00CB64FA"/>
    <w:rPr>
      <w:rFonts w:cs="Times New Roman"/>
      <w:b/>
      <w:bCs/>
    </w:rPr>
  </w:style>
  <w:style w:type="character" w:styleId="Hyperlink">
    <w:name w:val="Hyperlink"/>
    <w:basedOn w:val="DefaultParagraphFont"/>
    <w:uiPriority w:val="99"/>
    <w:rsid w:val="006A6735"/>
    <w:rPr>
      <w:rFonts w:cs="Times New Roman"/>
      <w:color w:val="0000FF"/>
      <w:u w:val="single"/>
    </w:rPr>
  </w:style>
  <w:style w:type="paragraph" w:customStyle="1" w:styleId="Bodytext1">
    <w:name w:val="Body text1"/>
    <w:basedOn w:val="Normal"/>
    <w:link w:val="Bodytext"/>
    <w:uiPriority w:val="99"/>
    <w:rsid w:val="006A6735"/>
    <w:pPr>
      <w:shd w:val="clear" w:color="auto" w:fill="FFFFFF"/>
      <w:spacing w:before="180" w:after="180" w:line="227" w:lineRule="exact"/>
      <w:ind w:hanging="340"/>
      <w:jc w:val="both"/>
    </w:pPr>
    <w:rPr>
      <w:rFonts w:ascii="Arial" w:eastAsia="Times New Roman" w:hAnsi="Arial"/>
      <w:sz w:val="21"/>
      <w:szCs w:val="21"/>
      <w:shd w:val="clear" w:color="auto" w:fill="FFFFFF"/>
      <w:lang w:eastAsia="lv-LV"/>
    </w:rPr>
  </w:style>
  <w:style w:type="character" w:customStyle="1" w:styleId="Bodytext">
    <w:name w:val="Body text_"/>
    <w:basedOn w:val="DefaultParagraphFont"/>
    <w:link w:val="Bodytext1"/>
    <w:uiPriority w:val="99"/>
    <w:locked/>
    <w:rsid w:val="00E43173"/>
    <w:rPr>
      <w:rFonts w:ascii="Arial" w:hAnsi="Arial" w:cs="Times New Roman"/>
      <w:sz w:val="21"/>
      <w:szCs w:val="21"/>
      <w:shd w:val="clear" w:color="auto" w:fill="FFFFFF"/>
      <w:lang w:eastAsia="lv-LV"/>
    </w:rPr>
  </w:style>
  <w:style w:type="paragraph" w:styleId="Header">
    <w:name w:val="header"/>
    <w:basedOn w:val="Normal"/>
    <w:link w:val="HeaderChar"/>
    <w:uiPriority w:val="99"/>
    <w:rsid w:val="001C068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1C0689"/>
    <w:rPr>
      <w:rFonts w:cs="Times New Roman"/>
    </w:rPr>
  </w:style>
  <w:style w:type="character" w:styleId="CommentReference">
    <w:name w:val="annotation reference"/>
    <w:basedOn w:val="DefaultParagraphFont"/>
    <w:uiPriority w:val="99"/>
    <w:semiHidden/>
    <w:rsid w:val="00A27E5F"/>
    <w:rPr>
      <w:rFonts w:cs="Times New Roman"/>
      <w:sz w:val="16"/>
      <w:szCs w:val="16"/>
    </w:rPr>
  </w:style>
  <w:style w:type="paragraph" w:styleId="CommentText">
    <w:name w:val="annotation text"/>
    <w:basedOn w:val="Normal"/>
    <w:link w:val="CommentTextChar"/>
    <w:uiPriority w:val="99"/>
    <w:semiHidden/>
    <w:rsid w:val="00A27E5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27E5F"/>
    <w:rPr>
      <w:rFonts w:cs="Times New Roman"/>
      <w:sz w:val="20"/>
      <w:szCs w:val="20"/>
    </w:rPr>
  </w:style>
  <w:style w:type="paragraph" w:styleId="CommentSubject">
    <w:name w:val="annotation subject"/>
    <w:basedOn w:val="CommentText"/>
    <w:next w:val="CommentText"/>
    <w:link w:val="CommentSubjectChar"/>
    <w:uiPriority w:val="99"/>
    <w:semiHidden/>
    <w:rsid w:val="00A27E5F"/>
    <w:rPr>
      <w:b/>
      <w:bCs/>
    </w:rPr>
  </w:style>
  <w:style w:type="character" w:customStyle="1" w:styleId="CommentSubjectChar">
    <w:name w:val="Comment Subject Char"/>
    <w:basedOn w:val="CommentTextChar"/>
    <w:link w:val="CommentSubject"/>
    <w:uiPriority w:val="99"/>
    <w:semiHidden/>
    <w:locked/>
    <w:rsid w:val="00A27E5F"/>
    <w:rPr>
      <w:rFonts w:cs="Times New Roman"/>
      <w:b/>
      <w:bCs/>
      <w:sz w:val="20"/>
      <w:szCs w:val="20"/>
    </w:rPr>
  </w:style>
  <w:style w:type="paragraph" w:styleId="BalloonText">
    <w:name w:val="Balloon Text"/>
    <w:basedOn w:val="Normal"/>
    <w:link w:val="BalloonTextChar"/>
    <w:uiPriority w:val="99"/>
    <w:semiHidden/>
    <w:rsid w:val="00A27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7E5F"/>
    <w:rPr>
      <w:rFonts w:ascii="Tahoma" w:hAnsi="Tahoma" w:cs="Tahoma"/>
      <w:sz w:val="16"/>
      <w:szCs w:val="16"/>
    </w:rPr>
  </w:style>
  <w:style w:type="character" w:styleId="FollowedHyperlink">
    <w:name w:val="FollowedHyperlink"/>
    <w:basedOn w:val="DefaultParagraphFont"/>
    <w:uiPriority w:val="99"/>
    <w:semiHidden/>
    <w:unhideWhenUsed/>
    <w:rsid w:val="004A7F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7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C459D"/>
    <w:pPr>
      <w:spacing w:before="75" w:after="75" w:line="240" w:lineRule="auto"/>
      <w:ind w:firstLine="375"/>
      <w:jc w:val="both"/>
    </w:pPr>
    <w:rPr>
      <w:rFonts w:ascii="Times New Roman" w:eastAsia="Times New Roman" w:hAnsi="Times New Roman"/>
      <w:sz w:val="24"/>
      <w:szCs w:val="24"/>
      <w:lang w:eastAsia="lv-LV"/>
    </w:rPr>
  </w:style>
  <w:style w:type="paragraph" w:styleId="FootnoteText">
    <w:name w:val="footnote text"/>
    <w:basedOn w:val="Normal"/>
    <w:link w:val="FootnoteTextChar"/>
    <w:uiPriority w:val="99"/>
    <w:semiHidden/>
    <w:rsid w:val="006C459D"/>
    <w:pPr>
      <w:spacing w:after="0" w:line="240" w:lineRule="auto"/>
    </w:pPr>
    <w:rPr>
      <w:rFonts w:ascii="Times New Roman" w:eastAsia="Times New Roman" w:hAnsi="Times New Roman"/>
      <w:b/>
      <w:sz w:val="20"/>
      <w:szCs w:val="20"/>
      <w:lang w:eastAsia="lv-LV"/>
    </w:rPr>
  </w:style>
  <w:style w:type="character" w:customStyle="1" w:styleId="FootnoteTextChar">
    <w:name w:val="Footnote Text Char"/>
    <w:basedOn w:val="DefaultParagraphFont"/>
    <w:link w:val="FootnoteText"/>
    <w:uiPriority w:val="99"/>
    <w:semiHidden/>
    <w:locked/>
    <w:rsid w:val="006C459D"/>
    <w:rPr>
      <w:rFonts w:ascii="Times New Roman" w:hAnsi="Times New Roman" w:cs="Times New Roman"/>
      <w:b/>
      <w:sz w:val="20"/>
      <w:szCs w:val="20"/>
      <w:lang w:eastAsia="lv-LV"/>
    </w:rPr>
  </w:style>
  <w:style w:type="character" w:styleId="FootnoteReference">
    <w:name w:val="footnote reference"/>
    <w:basedOn w:val="DefaultParagraphFont"/>
    <w:uiPriority w:val="99"/>
    <w:semiHidden/>
    <w:rsid w:val="006C459D"/>
    <w:rPr>
      <w:rFonts w:cs="Times New Roman"/>
      <w:vertAlign w:val="superscript"/>
    </w:rPr>
  </w:style>
  <w:style w:type="paragraph" w:styleId="Footer">
    <w:name w:val="footer"/>
    <w:basedOn w:val="Normal"/>
    <w:link w:val="FooterChar"/>
    <w:uiPriority w:val="99"/>
    <w:rsid w:val="00C943F1"/>
    <w:pPr>
      <w:tabs>
        <w:tab w:val="center" w:pos="4153"/>
        <w:tab w:val="right" w:pos="8306"/>
      </w:tabs>
      <w:spacing w:after="0" w:line="240" w:lineRule="auto"/>
    </w:pPr>
    <w:rPr>
      <w:rFonts w:ascii="RimHelvetica" w:eastAsia="Times New Roman" w:hAnsi="RimHelvetica"/>
      <w:sz w:val="20"/>
      <w:szCs w:val="20"/>
    </w:rPr>
  </w:style>
  <w:style w:type="character" w:customStyle="1" w:styleId="FooterChar">
    <w:name w:val="Footer Char"/>
    <w:basedOn w:val="DefaultParagraphFont"/>
    <w:link w:val="Footer"/>
    <w:uiPriority w:val="99"/>
    <w:locked/>
    <w:rsid w:val="00C943F1"/>
    <w:rPr>
      <w:rFonts w:ascii="RimHelvetica" w:hAnsi="RimHelvetica" w:cs="Times New Roman"/>
      <w:sz w:val="20"/>
      <w:szCs w:val="20"/>
    </w:rPr>
  </w:style>
  <w:style w:type="paragraph" w:styleId="ListParagraph">
    <w:name w:val="List Paragraph"/>
    <w:basedOn w:val="Normal"/>
    <w:qFormat/>
    <w:rsid w:val="00F55814"/>
    <w:pPr>
      <w:ind w:left="720"/>
      <w:contextualSpacing/>
    </w:pPr>
  </w:style>
  <w:style w:type="character" w:styleId="EndnoteReference">
    <w:name w:val="endnote reference"/>
    <w:basedOn w:val="DefaultParagraphFont"/>
    <w:uiPriority w:val="99"/>
    <w:semiHidden/>
    <w:rsid w:val="00F42E3B"/>
    <w:rPr>
      <w:rFonts w:cs="Times New Roman"/>
      <w:vertAlign w:val="superscript"/>
    </w:rPr>
  </w:style>
  <w:style w:type="character" w:styleId="Strong">
    <w:name w:val="Strong"/>
    <w:basedOn w:val="DefaultParagraphFont"/>
    <w:uiPriority w:val="99"/>
    <w:qFormat/>
    <w:rsid w:val="00CB64FA"/>
    <w:rPr>
      <w:rFonts w:cs="Times New Roman"/>
      <w:b/>
      <w:bCs/>
    </w:rPr>
  </w:style>
  <w:style w:type="character" w:styleId="Hyperlink">
    <w:name w:val="Hyperlink"/>
    <w:basedOn w:val="DefaultParagraphFont"/>
    <w:uiPriority w:val="99"/>
    <w:rsid w:val="006A6735"/>
    <w:rPr>
      <w:rFonts w:cs="Times New Roman"/>
      <w:color w:val="0000FF"/>
      <w:u w:val="single"/>
    </w:rPr>
  </w:style>
  <w:style w:type="paragraph" w:customStyle="1" w:styleId="Bodytext1">
    <w:name w:val="Body text1"/>
    <w:basedOn w:val="Normal"/>
    <w:link w:val="Bodytext"/>
    <w:uiPriority w:val="99"/>
    <w:rsid w:val="006A6735"/>
    <w:pPr>
      <w:shd w:val="clear" w:color="auto" w:fill="FFFFFF"/>
      <w:spacing w:before="180" w:after="180" w:line="227" w:lineRule="exact"/>
      <w:ind w:hanging="340"/>
      <w:jc w:val="both"/>
    </w:pPr>
    <w:rPr>
      <w:rFonts w:ascii="Arial" w:eastAsia="Times New Roman" w:hAnsi="Arial"/>
      <w:sz w:val="21"/>
      <w:szCs w:val="21"/>
      <w:shd w:val="clear" w:color="auto" w:fill="FFFFFF"/>
      <w:lang w:eastAsia="lv-LV"/>
    </w:rPr>
  </w:style>
  <w:style w:type="character" w:customStyle="1" w:styleId="Bodytext">
    <w:name w:val="Body text_"/>
    <w:basedOn w:val="DefaultParagraphFont"/>
    <w:link w:val="Bodytext1"/>
    <w:uiPriority w:val="99"/>
    <w:locked/>
    <w:rsid w:val="00E43173"/>
    <w:rPr>
      <w:rFonts w:ascii="Arial" w:hAnsi="Arial" w:cs="Times New Roman"/>
      <w:sz w:val="21"/>
      <w:szCs w:val="21"/>
      <w:shd w:val="clear" w:color="auto" w:fill="FFFFFF"/>
      <w:lang w:eastAsia="lv-LV"/>
    </w:rPr>
  </w:style>
  <w:style w:type="paragraph" w:styleId="Header">
    <w:name w:val="header"/>
    <w:basedOn w:val="Normal"/>
    <w:link w:val="HeaderChar"/>
    <w:uiPriority w:val="99"/>
    <w:rsid w:val="001C068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1C0689"/>
    <w:rPr>
      <w:rFonts w:cs="Times New Roman"/>
    </w:rPr>
  </w:style>
  <w:style w:type="character" w:styleId="CommentReference">
    <w:name w:val="annotation reference"/>
    <w:basedOn w:val="DefaultParagraphFont"/>
    <w:uiPriority w:val="99"/>
    <w:semiHidden/>
    <w:rsid w:val="00A27E5F"/>
    <w:rPr>
      <w:rFonts w:cs="Times New Roman"/>
      <w:sz w:val="16"/>
      <w:szCs w:val="16"/>
    </w:rPr>
  </w:style>
  <w:style w:type="paragraph" w:styleId="CommentText">
    <w:name w:val="annotation text"/>
    <w:basedOn w:val="Normal"/>
    <w:link w:val="CommentTextChar"/>
    <w:uiPriority w:val="99"/>
    <w:semiHidden/>
    <w:rsid w:val="00A27E5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27E5F"/>
    <w:rPr>
      <w:rFonts w:cs="Times New Roman"/>
      <w:sz w:val="20"/>
      <w:szCs w:val="20"/>
    </w:rPr>
  </w:style>
  <w:style w:type="paragraph" w:styleId="CommentSubject">
    <w:name w:val="annotation subject"/>
    <w:basedOn w:val="CommentText"/>
    <w:next w:val="CommentText"/>
    <w:link w:val="CommentSubjectChar"/>
    <w:uiPriority w:val="99"/>
    <w:semiHidden/>
    <w:rsid w:val="00A27E5F"/>
    <w:rPr>
      <w:b/>
      <w:bCs/>
    </w:rPr>
  </w:style>
  <w:style w:type="character" w:customStyle="1" w:styleId="CommentSubjectChar">
    <w:name w:val="Comment Subject Char"/>
    <w:basedOn w:val="CommentTextChar"/>
    <w:link w:val="CommentSubject"/>
    <w:uiPriority w:val="99"/>
    <w:semiHidden/>
    <w:locked/>
    <w:rsid w:val="00A27E5F"/>
    <w:rPr>
      <w:rFonts w:cs="Times New Roman"/>
      <w:b/>
      <w:bCs/>
      <w:sz w:val="20"/>
      <w:szCs w:val="20"/>
    </w:rPr>
  </w:style>
  <w:style w:type="paragraph" w:styleId="BalloonText">
    <w:name w:val="Balloon Text"/>
    <w:basedOn w:val="Normal"/>
    <w:link w:val="BalloonTextChar"/>
    <w:uiPriority w:val="99"/>
    <w:semiHidden/>
    <w:rsid w:val="00A27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7E5F"/>
    <w:rPr>
      <w:rFonts w:ascii="Tahoma" w:hAnsi="Tahoma" w:cs="Tahoma"/>
      <w:sz w:val="16"/>
      <w:szCs w:val="16"/>
    </w:rPr>
  </w:style>
  <w:style w:type="character" w:styleId="FollowedHyperlink">
    <w:name w:val="FollowedHyperlink"/>
    <w:basedOn w:val="DefaultParagraphFont"/>
    <w:uiPriority w:val="99"/>
    <w:semiHidden/>
    <w:unhideWhenUsed/>
    <w:rsid w:val="004A7FB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403216">
      <w:bodyDiv w:val="1"/>
      <w:marLeft w:val="0"/>
      <w:marRight w:val="0"/>
      <w:marTop w:val="0"/>
      <w:marBottom w:val="0"/>
      <w:divBdr>
        <w:top w:val="none" w:sz="0" w:space="0" w:color="auto"/>
        <w:left w:val="none" w:sz="0" w:space="0" w:color="auto"/>
        <w:bottom w:val="none" w:sz="0" w:space="0" w:color="auto"/>
        <w:right w:val="none" w:sz="0" w:space="0" w:color="auto"/>
      </w:divBdr>
    </w:div>
    <w:div w:id="132992000">
      <w:bodyDiv w:val="1"/>
      <w:marLeft w:val="0"/>
      <w:marRight w:val="0"/>
      <w:marTop w:val="0"/>
      <w:marBottom w:val="0"/>
      <w:divBdr>
        <w:top w:val="none" w:sz="0" w:space="0" w:color="auto"/>
        <w:left w:val="none" w:sz="0" w:space="0" w:color="auto"/>
        <w:bottom w:val="none" w:sz="0" w:space="0" w:color="auto"/>
        <w:right w:val="none" w:sz="0" w:space="0" w:color="auto"/>
      </w:divBdr>
    </w:div>
    <w:div w:id="282005262">
      <w:bodyDiv w:val="1"/>
      <w:marLeft w:val="0"/>
      <w:marRight w:val="0"/>
      <w:marTop w:val="0"/>
      <w:marBottom w:val="0"/>
      <w:divBdr>
        <w:top w:val="none" w:sz="0" w:space="0" w:color="auto"/>
        <w:left w:val="none" w:sz="0" w:space="0" w:color="auto"/>
        <w:bottom w:val="none" w:sz="0" w:space="0" w:color="auto"/>
        <w:right w:val="none" w:sz="0" w:space="0" w:color="auto"/>
      </w:divBdr>
    </w:div>
    <w:div w:id="349726442">
      <w:bodyDiv w:val="1"/>
      <w:marLeft w:val="0"/>
      <w:marRight w:val="0"/>
      <w:marTop w:val="0"/>
      <w:marBottom w:val="0"/>
      <w:divBdr>
        <w:top w:val="none" w:sz="0" w:space="0" w:color="auto"/>
        <w:left w:val="none" w:sz="0" w:space="0" w:color="auto"/>
        <w:bottom w:val="none" w:sz="0" w:space="0" w:color="auto"/>
        <w:right w:val="none" w:sz="0" w:space="0" w:color="auto"/>
      </w:divBdr>
    </w:div>
    <w:div w:id="420956282">
      <w:bodyDiv w:val="1"/>
      <w:marLeft w:val="0"/>
      <w:marRight w:val="0"/>
      <w:marTop w:val="0"/>
      <w:marBottom w:val="0"/>
      <w:divBdr>
        <w:top w:val="none" w:sz="0" w:space="0" w:color="auto"/>
        <w:left w:val="none" w:sz="0" w:space="0" w:color="auto"/>
        <w:bottom w:val="none" w:sz="0" w:space="0" w:color="auto"/>
        <w:right w:val="none" w:sz="0" w:space="0" w:color="auto"/>
      </w:divBdr>
    </w:div>
    <w:div w:id="528252370">
      <w:bodyDiv w:val="1"/>
      <w:marLeft w:val="0"/>
      <w:marRight w:val="0"/>
      <w:marTop w:val="0"/>
      <w:marBottom w:val="0"/>
      <w:divBdr>
        <w:top w:val="none" w:sz="0" w:space="0" w:color="auto"/>
        <w:left w:val="none" w:sz="0" w:space="0" w:color="auto"/>
        <w:bottom w:val="none" w:sz="0" w:space="0" w:color="auto"/>
        <w:right w:val="none" w:sz="0" w:space="0" w:color="auto"/>
      </w:divBdr>
    </w:div>
    <w:div w:id="592934774">
      <w:bodyDiv w:val="1"/>
      <w:marLeft w:val="0"/>
      <w:marRight w:val="0"/>
      <w:marTop w:val="0"/>
      <w:marBottom w:val="0"/>
      <w:divBdr>
        <w:top w:val="none" w:sz="0" w:space="0" w:color="auto"/>
        <w:left w:val="none" w:sz="0" w:space="0" w:color="auto"/>
        <w:bottom w:val="none" w:sz="0" w:space="0" w:color="auto"/>
        <w:right w:val="none" w:sz="0" w:space="0" w:color="auto"/>
      </w:divBdr>
    </w:div>
    <w:div w:id="651132020">
      <w:bodyDiv w:val="1"/>
      <w:marLeft w:val="0"/>
      <w:marRight w:val="0"/>
      <w:marTop w:val="0"/>
      <w:marBottom w:val="0"/>
      <w:divBdr>
        <w:top w:val="none" w:sz="0" w:space="0" w:color="auto"/>
        <w:left w:val="none" w:sz="0" w:space="0" w:color="auto"/>
        <w:bottom w:val="none" w:sz="0" w:space="0" w:color="auto"/>
        <w:right w:val="none" w:sz="0" w:space="0" w:color="auto"/>
      </w:divBdr>
    </w:div>
    <w:div w:id="702022988">
      <w:bodyDiv w:val="1"/>
      <w:marLeft w:val="0"/>
      <w:marRight w:val="0"/>
      <w:marTop w:val="0"/>
      <w:marBottom w:val="0"/>
      <w:divBdr>
        <w:top w:val="none" w:sz="0" w:space="0" w:color="auto"/>
        <w:left w:val="none" w:sz="0" w:space="0" w:color="auto"/>
        <w:bottom w:val="none" w:sz="0" w:space="0" w:color="auto"/>
        <w:right w:val="none" w:sz="0" w:space="0" w:color="auto"/>
      </w:divBdr>
    </w:div>
    <w:div w:id="740104869">
      <w:bodyDiv w:val="1"/>
      <w:marLeft w:val="0"/>
      <w:marRight w:val="0"/>
      <w:marTop w:val="0"/>
      <w:marBottom w:val="0"/>
      <w:divBdr>
        <w:top w:val="none" w:sz="0" w:space="0" w:color="auto"/>
        <w:left w:val="none" w:sz="0" w:space="0" w:color="auto"/>
        <w:bottom w:val="none" w:sz="0" w:space="0" w:color="auto"/>
        <w:right w:val="none" w:sz="0" w:space="0" w:color="auto"/>
      </w:divBdr>
    </w:div>
    <w:div w:id="843742551">
      <w:bodyDiv w:val="1"/>
      <w:marLeft w:val="0"/>
      <w:marRight w:val="0"/>
      <w:marTop w:val="0"/>
      <w:marBottom w:val="0"/>
      <w:divBdr>
        <w:top w:val="none" w:sz="0" w:space="0" w:color="auto"/>
        <w:left w:val="none" w:sz="0" w:space="0" w:color="auto"/>
        <w:bottom w:val="none" w:sz="0" w:space="0" w:color="auto"/>
        <w:right w:val="none" w:sz="0" w:space="0" w:color="auto"/>
      </w:divBdr>
    </w:div>
    <w:div w:id="1124032478">
      <w:bodyDiv w:val="1"/>
      <w:marLeft w:val="0"/>
      <w:marRight w:val="0"/>
      <w:marTop w:val="0"/>
      <w:marBottom w:val="0"/>
      <w:divBdr>
        <w:top w:val="none" w:sz="0" w:space="0" w:color="auto"/>
        <w:left w:val="none" w:sz="0" w:space="0" w:color="auto"/>
        <w:bottom w:val="none" w:sz="0" w:space="0" w:color="auto"/>
        <w:right w:val="none" w:sz="0" w:space="0" w:color="auto"/>
      </w:divBdr>
    </w:div>
    <w:div w:id="1137911251">
      <w:marLeft w:val="0"/>
      <w:marRight w:val="0"/>
      <w:marTop w:val="0"/>
      <w:marBottom w:val="0"/>
      <w:divBdr>
        <w:top w:val="none" w:sz="0" w:space="0" w:color="auto"/>
        <w:left w:val="none" w:sz="0" w:space="0" w:color="auto"/>
        <w:bottom w:val="none" w:sz="0" w:space="0" w:color="auto"/>
        <w:right w:val="none" w:sz="0" w:space="0" w:color="auto"/>
      </w:divBdr>
    </w:div>
    <w:div w:id="1137911252">
      <w:marLeft w:val="0"/>
      <w:marRight w:val="0"/>
      <w:marTop w:val="0"/>
      <w:marBottom w:val="0"/>
      <w:divBdr>
        <w:top w:val="none" w:sz="0" w:space="0" w:color="auto"/>
        <w:left w:val="none" w:sz="0" w:space="0" w:color="auto"/>
        <w:bottom w:val="none" w:sz="0" w:space="0" w:color="auto"/>
        <w:right w:val="none" w:sz="0" w:space="0" w:color="auto"/>
      </w:divBdr>
    </w:div>
    <w:div w:id="1137911253">
      <w:marLeft w:val="0"/>
      <w:marRight w:val="0"/>
      <w:marTop w:val="0"/>
      <w:marBottom w:val="0"/>
      <w:divBdr>
        <w:top w:val="none" w:sz="0" w:space="0" w:color="auto"/>
        <w:left w:val="none" w:sz="0" w:space="0" w:color="auto"/>
        <w:bottom w:val="none" w:sz="0" w:space="0" w:color="auto"/>
        <w:right w:val="none" w:sz="0" w:space="0" w:color="auto"/>
      </w:divBdr>
    </w:div>
    <w:div w:id="1137911254">
      <w:marLeft w:val="0"/>
      <w:marRight w:val="0"/>
      <w:marTop w:val="0"/>
      <w:marBottom w:val="0"/>
      <w:divBdr>
        <w:top w:val="none" w:sz="0" w:space="0" w:color="auto"/>
        <w:left w:val="none" w:sz="0" w:space="0" w:color="auto"/>
        <w:bottom w:val="none" w:sz="0" w:space="0" w:color="auto"/>
        <w:right w:val="none" w:sz="0" w:space="0" w:color="auto"/>
      </w:divBdr>
    </w:div>
    <w:div w:id="1137911255">
      <w:marLeft w:val="0"/>
      <w:marRight w:val="0"/>
      <w:marTop w:val="0"/>
      <w:marBottom w:val="0"/>
      <w:divBdr>
        <w:top w:val="none" w:sz="0" w:space="0" w:color="auto"/>
        <w:left w:val="none" w:sz="0" w:space="0" w:color="auto"/>
        <w:bottom w:val="none" w:sz="0" w:space="0" w:color="auto"/>
        <w:right w:val="none" w:sz="0" w:space="0" w:color="auto"/>
      </w:divBdr>
    </w:div>
    <w:div w:id="1137911256">
      <w:marLeft w:val="0"/>
      <w:marRight w:val="0"/>
      <w:marTop w:val="0"/>
      <w:marBottom w:val="0"/>
      <w:divBdr>
        <w:top w:val="none" w:sz="0" w:space="0" w:color="auto"/>
        <w:left w:val="none" w:sz="0" w:space="0" w:color="auto"/>
        <w:bottom w:val="none" w:sz="0" w:space="0" w:color="auto"/>
        <w:right w:val="none" w:sz="0" w:space="0" w:color="auto"/>
      </w:divBdr>
    </w:div>
    <w:div w:id="1137911257">
      <w:marLeft w:val="0"/>
      <w:marRight w:val="0"/>
      <w:marTop w:val="0"/>
      <w:marBottom w:val="0"/>
      <w:divBdr>
        <w:top w:val="none" w:sz="0" w:space="0" w:color="auto"/>
        <w:left w:val="none" w:sz="0" w:space="0" w:color="auto"/>
        <w:bottom w:val="none" w:sz="0" w:space="0" w:color="auto"/>
        <w:right w:val="none" w:sz="0" w:space="0" w:color="auto"/>
      </w:divBdr>
    </w:div>
    <w:div w:id="1137911258">
      <w:marLeft w:val="0"/>
      <w:marRight w:val="0"/>
      <w:marTop w:val="0"/>
      <w:marBottom w:val="0"/>
      <w:divBdr>
        <w:top w:val="none" w:sz="0" w:space="0" w:color="auto"/>
        <w:left w:val="none" w:sz="0" w:space="0" w:color="auto"/>
        <w:bottom w:val="none" w:sz="0" w:space="0" w:color="auto"/>
        <w:right w:val="none" w:sz="0" w:space="0" w:color="auto"/>
      </w:divBdr>
    </w:div>
    <w:div w:id="1137911259">
      <w:marLeft w:val="0"/>
      <w:marRight w:val="0"/>
      <w:marTop w:val="0"/>
      <w:marBottom w:val="0"/>
      <w:divBdr>
        <w:top w:val="none" w:sz="0" w:space="0" w:color="auto"/>
        <w:left w:val="none" w:sz="0" w:space="0" w:color="auto"/>
        <w:bottom w:val="none" w:sz="0" w:space="0" w:color="auto"/>
        <w:right w:val="none" w:sz="0" w:space="0" w:color="auto"/>
      </w:divBdr>
    </w:div>
    <w:div w:id="1163474029">
      <w:bodyDiv w:val="1"/>
      <w:marLeft w:val="0"/>
      <w:marRight w:val="0"/>
      <w:marTop w:val="0"/>
      <w:marBottom w:val="0"/>
      <w:divBdr>
        <w:top w:val="none" w:sz="0" w:space="0" w:color="auto"/>
        <w:left w:val="none" w:sz="0" w:space="0" w:color="auto"/>
        <w:bottom w:val="none" w:sz="0" w:space="0" w:color="auto"/>
        <w:right w:val="none" w:sz="0" w:space="0" w:color="auto"/>
      </w:divBdr>
    </w:div>
    <w:div w:id="1196307714">
      <w:bodyDiv w:val="1"/>
      <w:marLeft w:val="0"/>
      <w:marRight w:val="0"/>
      <w:marTop w:val="0"/>
      <w:marBottom w:val="0"/>
      <w:divBdr>
        <w:top w:val="none" w:sz="0" w:space="0" w:color="auto"/>
        <w:left w:val="none" w:sz="0" w:space="0" w:color="auto"/>
        <w:bottom w:val="none" w:sz="0" w:space="0" w:color="auto"/>
        <w:right w:val="none" w:sz="0" w:space="0" w:color="auto"/>
      </w:divBdr>
    </w:div>
    <w:div w:id="1395350071">
      <w:bodyDiv w:val="1"/>
      <w:marLeft w:val="0"/>
      <w:marRight w:val="0"/>
      <w:marTop w:val="0"/>
      <w:marBottom w:val="0"/>
      <w:divBdr>
        <w:top w:val="none" w:sz="0" w:space="0" w:color="auto"/>
        <w:left w:val="none" w:sz="0" w:space="0" w:color="auto"/>
        <w:bottom w:val="none" w:sz="0" w:space="0" w:color="auto"/>
        <w:right w:val="none" w:sz="0" w:space="0" w:color="auto"/>
      </w:divBdr>
    </w:div>
    <w:div w:id="1421901573">
      <w:bodyDiv w:val="1"/>
      <w:marLeft w:val="0"/>
      <w:marRight w:val="0"/>
      <w:marTop w:val="0"/>
      <w:marBottom w:val="0"/>
      <w:divBdr>
        <w:top w:val="none" w:sz="0" w:space="0" w:color="auto"/>
        <w:left w:val="none" w:sz="0" w:space="0" w:color="auto"/>
        <w:bottom w:val="none" w:sz="0" w:space="0" w:color="auto"/>
        <w:right w:val="none" w:sz="0" w:space="0" w:color="auto"/>
      </w:divBdr>
    </w:div>
    <w:div w:id="1471938793">
      <w:bodyDiv w:val="1"/>
      <w:marLeft w:val="0"/>
      <w:marRight w:val="0"/>
      <w:marTop w:val="0"/>
      <w:marBottom w:val="0"/>
      <w:divBdr>
        <w:top w:val="none" w:sz="0" w:space="0" w:color="auto"/>
        <w:left w:val="none" w:sz="0" w:space="0" w:color="auto"/>
        <w:bottom w:val="none" w:sz="0" w:space="0" w:color="auto"/>
        <w:right w:val="none" w:sz="0" w:space="0" w:color="auto"/>
      </w:divBdr>
    </w:div>
    <w:div w:id="1484346833">
      <w:bodyDiv w:val="1"/>
      <w:marLeft w:val="0"/>
      <w:marRight w:val="0"/>
      <w:marTop w:val="0"/>
      <w:marBottom w:val="0"/>
      <w:divBdr>
        <w:top w:val="none" w:sz="0" w:space="0" w:color="auto"/>
        <w:left w:val="none" w:sz="0" w:space="0" w:color="auto"/>
        <w:bottom w:val="none" w:sz="0" w:space="0" w:color="auto"/>
        <w:right w:val="none" w:sz="0" w:space="0" w:color="auto"/>
      </w:divBdr>
    </w:div>
    <w:div w:id="1625849840">
      <w:bodyDiv w:val="1"/>
      <w:marLeft w:val="0"/>
      <w:marRight w:val="0"/>
      <w:marTop w:val="0"/>
      <w:marBottom w:val="0"/>
      <w:divBdr>
        <w:top w:val="none" w:sz="0" w:space="0" w:color="auto"/>
        <w:left w:val="none" w:sz="0" w:space="0" w:color="auto"/>
        <w:bottom w:val="none" w:sz="0" w:space="0" w:color="auto"/>
        <w:right w:val="none" w:sz="0" w:space="0" w:color="auto"/>
      </w:divBdr>
    </w:div>
    <w:div w:id="1714964968">
      <w:bodyDiv w:val="1"/>
      <w:marLeft w:val="0"/>
      <w:marRight w:val="0"/>
      <w:marTop w:val="0"/>
      <w:marBottom w:val="0"/>
      <w:divBdr>
        <w:top w:val="none" w:sz="0" w:space="0" w:color="auto"/>
        <w:left w:val="none" w:sz="0" w:space="0" w:color="auto"/>
        <w:bottom w:val="none" w:sz="0" w:space="0" w:color="auto"/>
        <w:right w:val="none" w:sz="0" w:space="0" w:color="auto"/>
      </w:divBdr>
    </w:div>
    <w:div w:id="1884511610">
      <w:bodyDiv w:val="1"/>
      <w:marLeft w:val="0"/>
      <w:marRight w:val="0"/>
      <w:marTop w:val="0"/>
      <w:marBottom w:val="0"/>
      <w:divBdr>
        <w:top w:val="none" w:sz="0" w:space="0" w:color="auto"/>
        <w:left w:val="none" w:sz="0" w:space="0" w:color="auto"/>
        <w:bottom w:val="none" w:sz="0" w:space="0" w:color="auto"/>
        <w:right w:val="none" w:sz="0" w:space="0" w:color="auto"/>
      </w:divBdr>
    </w:div>
    <w:div w:id="198353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parstavis.am.gov.lv/lv/@id=133&amp;parent=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kparstavis.am.gov.lv/lv/@id=151&amp;parent=20" TargetMode="External"/><Relationship Id="rId4" Type="http://schemas.openxmlformats.org/officeDocument/2006/relationships/settings" Target="settings.xml"/><Relationship Id="rId9" Type="http://schemas.openxmlformats.org/officeDocument/2006/relationships/hyperlink" Target="http://www.mkparstavis.am.gov.lv/lv/@id=133&amp;parent=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F917-9B5F-4145-AAFF-B2D97FF1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Pages>
  <Words>16512</Words>
  <Characters>9413</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Vilde</dc:creator>
  <cp:lastModifiedBy>Inta Kroja</cp:lastModifiedBy>
  <cp:revision>34</cp:revision>
  <cp:lastPrinted>2011-09-01T11:45:00Z</cp:lastPrinted>
  <dcterms:created xsi:type="dcterms:W3CDTF">2011-08-23T11:50:00Z</dcterms:created>
  <dcterms:modified xsi:type="dcterms:W3CDTF">2011-09-13T05:35:00Z</dcterms:modified>
</cp:coreProperties>
</file>